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письму территориальной избирательной комиссии города Ливны</w:t>
      </w:r>
    </w:p>
    <w:p>
      <w:pPr>
        <w:pStyle w:val="Normal"/>
        <w:spacing w:lineRule="auto" w:line="240" w:before="0" w:after="0"/>
        <w:ind w:left="935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>01-08/02 от 12 января 2017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95_391504054"/>
      <w:r>
        <w:rPr>
          <w:rFonts w:cs="Times New Roman" w:ascii="Times New Roman" w:hAnsi="Times New Roman"/>
          <w:b/>
          <w:sz w:val="28"/>
          <w:szCs w:val="28"/>
        </w:rPr>
        <w:t>Программа проведения Дня молодого избирателя в городе Ливны в 201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году (февраль – апрель)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28"/>
        <w:gridCol w:w="6396"/>
        <w:gridCol w:w="2126"/>
        <w:gridCol w:w="1560"/>
        <w:gridCol w:w="1984"/>
        <w:gridCol w:w="2222"/>
      </w:tblGrid>
      <w:tr>
        <w:trPr/>
        <w:tc>
          <w:tcPr>
            <w:tcW w:w="9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(месяц) и место проведения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Организаторы мероприятия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Start w:id="2" w:name="_GoBack"/>
            <w:bookmarkEnd w:id="2"/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1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Молодежная акция «День молодого избирателя»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10-11,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тематических стенгазет «День молодого избирателя»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Олимпиада по избирательному праву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10-11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Библиотечные выставки: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- «Выборы – это выбор будущего!»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«Я - избиратель»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«Что должен знать избиратель»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Декада правовой информации«В выборе каждого – будущее всех»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8-11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 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76" w:before="0" w:after="0"/>
              <w:jc w:val="both"/>
              <w:rPr>
                <w:rFonts w:ascii="Times New Roman" w:hAnsi="Times New Roman" w:eastAsia="DejaVu Sans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Организация и проведение мероприятий в рамках Всероссийского Дня молодого избирателя:</w:t>
            </w:r>
          </w:p>
          <w:p>
            <w:pPr>
              <w:pStyle w:val="Normal"/>
              <w:snapToGrid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тематические часы общения в группах;</w:t>
            </w:r>
          </w:p>
          <w:p>
            <w:pPr>
              <w:pStyle w:val="Normal"/>
              <w:snapToGrid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трансляция видеофильмов о выборах;</w:t>
            </w:r>
          </w:p>
          <w:p>
            <w:pPr>
              <w:pStyle w:val="Normal"/>
              <w:snapToGrid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обновление библиотечки молодого избирателя;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выставка литературы «Молодежь и выборы»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Клуб «Демократ»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 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Часы правовой информации по теме «Главное о выборах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9-11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Рубрики в средствах массовой информации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Социологическое исследование «Активная гражданская позиция и Я!»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10-11 классы,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Организация «Горячей линии» по вопросам избирательного права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Участие в теле- и радиопередачах.посвященных Дню молодого избирателя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Выставка творческих работ «Выборы глазами детей»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Интернет-викторина «Я и избирательное право»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обучающих деловых игр, викторин и конкурсов среди учащихся города: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интеллектуальная игра «Умники и умницы» по теме «Конституционное и избирательное право России» (6 классы);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конкурсная игра «Будь в теме» (4-5 классы);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 по вопросам избирательного права «Турнир Эрудитов» (6 классы)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игра-путешествие «По лабиринтам избирательного права» (7 классы)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деловая игра «Молодой избиратель» (8 классы);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брейн-ринг «Я – вправе! Я – обязан!» (9 классы);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правовая эстафета «Гражданином стать обязан» (10 классы);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деловая игра «Знакомство с работой УИК» (11 классы);</w:t>
            </w:r>
          </w:p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викторина «Что должен знать молодой избиратель» (студенты 1-3 курсов СПО)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февраль-апрель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1-11 классы,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часы общения, посвященные Дню молодого избирателя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февраль-апрель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творческих работ учащихся «Я – избиратель!»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февраль-апрель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учреждения образования города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клубов молодых избирателей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февраль-апрель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Клубы избирателей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«Экскурсия в ТИК»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10-11 классы,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Акции «Молодой избиратель»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10-11 классы,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ТИК г. Ливны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молодых и будущих избирателей с представителями политических партий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1-3 курсы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Клуб «Демократ»</w:t>
            </w:r>
          </w:p>
        </w:tc>
      </w:tr>
      <w:tr>
        <w:trPr/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4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76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8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мероприятиях, предполагается участие, всех категорий обучающихся на территории города школьники –более 500 человек, студенты СПО – более 1000 человек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4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c1544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Верхний колонтитул"/>
    <w:basedOn w:val="Normal"/>
    <w:link w:val="a5"/>
    <w:unhideWhenUsed/>
    <w:rsid w:val="00c15442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c15442"/>
    <w:pPr>
      <w:suppressLineNumbers/>
      <w:suppressAutoHyphens w:val="true"/>
    </w:pPr>
    <w:rPr>
      <w:rFonts w:ascii="Calibri" w:hAnsi="Calibri" w:eastAsia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c154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1544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LibreOffice/5.0.3.2$Linux_x86 LibreOffice_project/00m0$Build-2</Application>
  <Paragraphs>134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2017-01-25T10:18:00Z</dcterms:created>
  <dc:creator>name</dc:creator>
  <dc:language>ru-RU</dc:language>
  <dcterms:modified xsi:type="dcterms:W3CDTF">2017-01-25T13:12:07Z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