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75" w:rsidRPr="002F38AA" w:rsidRDefault="00CE1A75" w:rsidP="00CE1A75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1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A75" w:rsidRPr="008177E4" w:rsidRDefault="00CE1A75" w:rsidP="00CE1A75">
      <w:pPr>
        <w:ind w:right="-2"/>
        <w:rPr>
          <w:b/>
          <w:bCs/>
          <w:color w:val="000000"/>
          <w:sz w:val="20"/>
          <w:szCs w:val="20"/>
        </w:rPr>
      </w:pPr>
    </w:p>
    <w:p w:rsidR="00CE1A75" w:rsidRPr="00E61FEF" w:rsidRDefault="00CE1A75" w:rsidP="00CE1A75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CE1A75" w:rsidRPr="008177E4" w:rsidRDefault="00CE1A75" w:rsidP="00CE1A75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E1A75" w:rsidRPr="00E61FEF" w:rsidRDefault="00CE1A75" w:rsidP="00CE1A75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E1A75" w:rsidRPr="00E61FEF" w:rsidRDefault="00CE1A75" w:rsidP="00CE1A75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CE1A75" w:rsidRPr="008177E4" w:rsidRDefault="00CE1A75" w:rsidP="00CE1A75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CE1A75" w:rsidRPr="00E61FEF" w:rsidRDefault="00CE1A75" w:rsidP="00CE1A75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CE1A75" w:rsidRPr="008177E4" w:rsidRDefault="00CE1A75" w:rsidP="00CE1A75">
      <w:pPr>
        <w:ind w:right="-6"/>
        <w:rPr>
          <w:sz w:val="20"/>
          <w:szCs w:val="20"/>
        </w:rPr>
      </w:pPr>
    </w:p>
    <w:p w:rsidR="00CE1A75" w:rsidRDefault="00CE1A75" w:rsidP="00CE1A75">
      <w:pPr>
        <w:jc w:val="both"/>
      </w:pPr>
      <w:r>
        <w:rPr>
          <w:lang w:val="en-US"/>
        </w:rPr>
        <w:t xml:space="preserve">26 </w:t>
      </w:r>
      <w:r>
        <w:t>января 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№4/15-6</w:t>
      </w:r>
    </w:p>
    <w:p w:rsidR="00CE1A75" w:rsidRPr="008177E4" w:rsidRDefault="00CE1A75" w:rsidP="00CE1A75">
      <w:pPr>
        <w:pStyle w:val="a6"/>
        <w:rPr>
          <w:sz w:val="6"/>
          <w:szCs w:val="6"/>
        </w:rPr>
      </w:pPr>
    </w:p>
    <w:p w:rsidR="00CE1A75" w:rsidRPr="002F38AA" w:rsidRDefault="00CE1A75" w:rsidP="00CE1A75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CE1A75" w:rsidRDefault="00CE1A75" w:rsidP="00CE1A75">
      <w:pPr>
        <w:jc w:val="both"/>
        <w:rPr>
          <w:szCs w:val="28"/>
        </w:rPr>
      </w:pPr>
    </w:p>
    <w:p w:rsidR="00CE1A75" w:rsidRPr="000061E9" w:rsidRDefault="00CE1A75" w:rsidP="00CE1A75">
      <w:pPr>
        <w:jc w:val="both"/>
        <w:rPr>
          <w:szCs w:val="28"/>
        </w:rPr>
      </w:pPr>
    </w:p>
    <w:p w:rsidR="00CF3F02" w:rsidRDefault="00CF3F02" w:rsidP="00CF3F02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Конкурсе рефератов среди учащихся учреждений </w:t>
      </w:r>
    </w:p>
    <w:p w:rsidR="00CF3F02" w:rsidRDefault="00CF3F02" w:rsidP="00CF3F02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общего, начального и среднего профессионального образования «Будущее выбираем Мы!»</w:t>
      </w:r>
    </w:p>
    <w:p w:rsidR="00CF3F02" w:rsidRDefault="00CF3F02" w:rsidP="00CF3F02">
      <w:pPr>
        <w:spacing w:line="228" w:lineRule="auto"/>
        <w:ind w:firstLine="708"/>
        <w:jc w:val="right"/>
        <w:rPr>
          <w:b/>
          <w:i/>
          <w:szCs w:val="28"/>
        </w:rPr>
      </w:pPr>
    </w:p>
    <w:p w:rsidR="00CF3F02" w:rsidRDefault="00CF3F02" w:rsidP="00CF3F02">
      <w:pPr>
        <w:spacing w:line="228" w:lineRule="auto"/>
        <w:ind w:firstLine="708"/>
        <w:jc w:val="right"/>
        <w:rPr>
          <w:b/>
          <w:i/>
          <w:szCs w:val="28"/>
        </w:rPr>
      </w:pPr>
    </w:p>
    <w:p w:rsidR="00CF3F02" w:rsidRDefault="00CF3F02" w:rsidP="00CF3F02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Программой основных мероприятий территориальной избирательной комиссии города Ливны по повышению правовой культуры молодых и будущих избирателей в рамках Дня молодого избирателя в феврале-апреле 2017 года, утвержденной решением территориальной избирательной комиссии города Ливны от 17 января 2017 года №3/11</w:t>
      </w:r>
      <w:r w:rsidRPr="00F82F36">
        <w:rPr>
          <w:szCs w:val="28"/>
        </w:rPr>
        <w:t>-</w:t>
      </w:r>
      <w:r>
        <w:rPr>
          <w:szCs w:val="28"/>
        </w:rPr>
        <w:t>6, а также в целях повышения уровня правовой культуры будущих избирателей, сознательного участия молодых избирателей в выборах и повышения интереса к избирательному процессу территориальная избирательная комиссия города Ливны РЕШИЛА:</w:t>
      </w:r>
    </w:p>
    <w:p w:rsidR="00CF3F02" w:rsidRDefault="00CF3F02" w:rsidP="00CF3F0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Провести конкурс рефератов среди учащихся учреждений общего, начального и среднего профессионального образования «Будущее выбираем Мы!».</w:t>
      </w:r>
    </w:p>
    <w:p w:rsidR="00CF3F02" w:rsidRDefault="00CF3F02" w:rsidP="00CF3F0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Утвердить Положение о проведении конкурса рефератов среди учащихся учреждений общего, начального и среднего профессионального образования «Будущее выбираем Мы!» (приложение).</w:t>
      </w:r>
    </w:p>
    <w:p w:rsidR="00CF3F02" w:rsidRDefault="00CF3F02" w:rsidP="00CF3F0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 Возложить решение организационных вопросов, связанных с проведением конкурса рефератов среди учащихся учреждений общего, начального и среднего профессионального образования «Будущее выбираем Мы!» на Организационный комитет по проведению конкурсов для молодых и будущих избирателей в 2017 году.</w:t>
      </w:r>
    </w:p>
    <w:p w:rsidR="00CF3F02" w:rsidRDefault="00CF3F02" w:rsidP="00CF3F0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Направить настоящее решение в учреждения образования города Ливны.</w:t>
      </w:r>
    </w:p>
    <w:p w:rsidR="00CF3F02" w:rsidRDefault="00CF3F02" w:rsidP="00CF3F0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Контроль за исполнением настоящего решения возложить на председателя территориальной избирательной комиссии города Ливны Горюшкину Н.Н.</w:t>
      </w:r>
    </w:p>
    <w:p w:rsidR="00CE1A75" w:rsidRPr="00067D12" w:rsidRDefault="00CF3F02" w:rsidP="00CF3F02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rFonts w:ascii="Times New Roman CYR" w:hAnsi="Times New Roman CYR"/>
        </w:rPr>
        <w:t xml:space="preserve">6. Разместить настоящее решение на сайте территориальной избирательной комиссии города Ливны </w:t>
      </w:r>
      <w:r>
        <w:t>в информационно-телекоммуникационной сети «Интернет»</w:t>
      </w:r>
      <w:r>
        <w:rPr>
          <w:szCs w:val="28"/>
        </w:rPr>
        <w:t>.</w:t>
      </w:r>
    </w:p>
    <w:p w:rsidR="00CE1A75" w:rsidRDefault="00CE1A75" w:rsidP="00CE1A75">
      <w:pPr>
        <w:pStyle w:val="a7"/>
        <w:ind w:firstLine="720"/>
        <w:jc w:val="both"/>
        <w:rPr>
          <w:b w:val="0"/>
          <w:bCs w:val="0"/>
        </w:rPr>
      </w:pPr>
    </w:p>
    <w:p w:rsidR="00CE1A75" w:rsidRPr="00763BA5" w:rsidRDefault="00CE1A75" w:rsidP="00CE1A75">
      <w:pPr>
        <w:ind w:firstLine="705"/>
        <w:jc w:val="both"/>
        <w:rPr>
          <w:color w:val="000000"/>
          <w:szCs w:val="28"/>
        </w:rPr>
      </w:pPr>
    </w:p>
    <w:p w:rsidR="00CE1A75" w:rsidRPr="00763BA5" w:rsidRDefault="00CE1A75" w:rsidP="00CE1A75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Председатель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  <w:t>Н.Н. Горюшкина</w:t>
      </w:r>
    </w:p>
    <w:p w:rsidR="00CE1A75" w:rsidRPr="00763BA5" w:rsidRDefault="00CE1A75" w:rsidP="00CE1A75">
      <w:pPr>
        <w:pStyle w:val="a7"/>
        <w:jc w:val="both"/>
        <w:rPr>
          <w:b w:val="0"/>
          <w:bCs w:val="0"/>
        </w:rPr>
      </w:pPr>
    </w:p>
    <w:p w:rsidR="00CE1A75" w:rsidRPr="00763BA5" w:rsidRDefault="00CE1A75" w:rsidP="00CE1A75">
      <w:pPr>
        <w:pStyle w:val="a7"/>
        <w:jc w:val="both"/>
        <w:rPr>
          <w:b w:val="0"/>
          <w:bCs w:val="0"/>
        </w:rPr>
      </w:pPr>
    </w:p>
    <w:p w:rsidR="00CE1A75" w:rsidRPr="00763BA5" w:rsidRDefault="00CE1A75" w:rsidP="00CE1A75">
      <w:pPr>
        <w:pStyle w:val="a7"/>
        <w:jc w:val="both"/>
      </w:pPr>
      <w:r w:rsidRPr="00763BA5">
        <w:rPr>
          <w:b w:val="0"/>
          <w:bCs w:val="0"/>
        </w:rPr>
        <w:t>Секретарь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>Л.И. Кофанова</w:t>
      </w:r>
    </w:p>
    <w:p w:rsidR="00C9241D" w:rsidRDefault="00C9241D">
      <w:pPr>
        <w:spacing w:after="200" w:line="276" w:lineRule="auto"/>
        <w:jc w:val="left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br w:type="page"/>
      </w:r>
    </w:p>
    <w:tbl>
      <w:tblPr>
        <w:tblW w:w="0" w:type="auto"/>
        <w:tblLook w:val="04A0"/>
      </w:tblPr>
      <w:tblGrid>
        <w:gridCol w:w="4727"/>
        <w:gridCol w:w="4843"/>
      </w:tblGrid>
      <w:tr w:rsidR="00C9241D" w:rsidTr="00F90227">
        <w:tc>
          <w:tcPr>
            <w:tcW w:w="4728" w:type="dxa"/>
          </w:tcPr>
          <w:p w:rsidR="00C9241D" w:rsidRDefault="00C9241D" w:rsidP="00F90227">
            <w:pPr>
              <w:rPr>
                <w:sz w:val="24"/>
                <w:lang w:val="en-US" w:eastAsia="en-US" w:bidi="en-US"/>
              </w:rPr>
            </w:pPr>
          </w:p>
        </w:tc>
        <w:tc>
          <w:tcPr>
            <w:tcW w:w="4843" w:type="dxa"/>
            <w:hideMark/>
          </w:tcPr>
          <w:p w:rsidR="00C9241D" w:rsidRDefault="00C9241D" w:rsidP="00F90227">
            <w:pPr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Приложение</w:t>
            </w:r>
          </w:p>
          <w:p w:rsidR="00C9241D" w:rsidRDefault="00C9241D" w:rsidP="00F90227">
            <w:pPr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 xml:space="preserve">к решению территориальной избирательной </w:t>
            </w:r>
          </w:p>
          <w:p w:rsidR="00C9241D" w:rsidRDefault="00C9241D" w:rsidP="00F90227">
            <w:pPr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комиссии города Ливны</w:t>
            </w:r>
          </w:p>
          <w:p w:rsidR="00C9241D" w:rsidRDefault="00C9241D" w:rsidP="00F90227">
            <w:pPr>
              <w:rPr>
                <w:sz w:val="24"/>
                <w:lang w:val="en-US" w:eastAsia="en-US" w:bidi="en-US"/>
              </w:rPr>
            </w:pPr>
            <w:r>
              <w:rPr>
                <w:sz w:val="24"/>
                <w:lang w:eastAsia="en-US" w:bidi="en-US"/>
              </w:rPr>
              <w:t>от26 января 2017</w:t>
            </w:r>
            <w:r>
              <w:rPr>
                <w:sz w:val="24"/>
                <w:lang w:val="en-US" w:eastAsia="en-US" w:bidi="en-US"/>
              </w:rPr>
              <w:t xml:space="preserve"> г. №</w:t>
            </w:r>
            <w:r>
              <w:rPr>
                <w:sz w:val="24"/>
                <w:lang w:eastAsia="en-US" w:bidi="en-US"/>
              </w:rPr>
              <w:t>4</w:t>
            </w:r>
            <w:r>
              <w:rPr>
                <w:sz w:val="24"/>
                <w:lang w:val="en-US" w:eastAsia="en-US" w:bidi="en-US"/>
              </w:rPr>
              <w:t>/</w:t>
            </w:r>
            <w:r>
              <w:rPr>
                <w:sz w:val="24"/>
                <w:lang w:eastAsia="en-US" w:bidi="en-US"/>
              </w:rPr>
              <w:t>15</w:t>
            </w:r>
            <w:r>
              <w:rPr>
                <w:sz w:val="24"/>
                <w:lang w:val="en-US" w:eastAsia="en-US" w:bidi="en-US"/>
              </w:rPr>
              <w:t>-</w:t>
            </w:r>
            <w:r>
              <w:rPr>
                <w:sz w:val="24"/>
                <w:lang w:eastAsia="en-US" w:bidi="en-US"/>
              </w:rPr>
              <w:t>6</w:t>
            </w:r>
          </w:p>
        </w:tc>
      </w:tr>
    </w:tbl>
    <w:p w:rsidR="00C9241D" w:rsidRDefault="00C9241D" w:rsidP="00C9241D">
      <w:pPr>
        <w:spacing w:line="360" w:lineRule="auto"/>
        <w:rPr>
          <w:szCs w:val="28"/>
        </w:rPr>
      </w:pPr>
    </w:p>
    <w:p w:rsidR="00C9241D" w:rsidRDefault="00C9241D" w:rsidP="00C9241D">
      <w:pPr>
        <w:rPr>
          <w:b/>
          <w:szCs w:val="28"/>
        </w:rPr>
      </w:pPr>
      <w:r>
        <w:rPr>
          <w:b/>
          <w:szCs w:val="28"/>
        </w:rPr>
        <w:t xml:space="preserve">Положение о Конкурсе рефератов среди учащихся учреждений общего, начального и среднего профессионального образования </w:t>
      </w:r>
    </w:p>
    <w:p w:rsidR="00C9241D" w:rsidRDefault="00C9241D" w:rsidP="00C9241D">
      <w:pPr>
        <w:rPr>
          <w:b/>
          <w:szCs w:val="28"/>
        </w:rPr>
      </w:pPr>
      <w:r>
        <w:rPr>
          <w:b/>
          <w:szCs w:val="28"/>
        </w:rPr>
        <w:t xml:space="preserve">«Будущее выбираем Мы!» </w:t>
      </w:r>
    </w:p>
    <w:p w:rsidR="00C9241D" w:rsidRDefault="00C9241D" w:rsidP="00C9241D">
      <w:pPr>
        <w:spacing w:line="360" w:lineRule="auto"/>
        <w:rPr>
          <w:szCs w:val="28"/>
        </w:rPr>
      </w:pPr>
    </w:p>
    <w:p w:rsidR="00C9241D" w:rsidRDefault="00C9241D" w:rsidP="00C9241D">
      <w:pPr>
        <w:spacing w:line="360" w:lineRule="auto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1.1. Настоящее Положение определяет основные понятия, цели, задачи, основы организации и проведения Конкурса рефератов среди учащихся учреждений общего, начального и среднего профессионального образования «Будущее выбираем Мы!» (далее – Конкурс).</w:t>
      </w:r>
    </w:p>
    <w:p w:rsidR="00C9241D" w:rsidRDefault="00C9241D" w:rsidP="00C9241D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1.2. Конкурс рефератов среди учащихся учреждений общего, начального и среднего профессионального образования «Будущее выбираем Мы!» проводится в целях реализации Программы основных мероприятий территориальной избирательной комиссии города Ливны по повышению правовой культуры молодых и будущих избирателей в рамках Дня молодого избирателя в феврале-апреле 2017 года, утвержденным решением территориальной избирательной комиссии города Ливны от 17 января 2017 года №3/11-6.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1.3. Конкурс проводится в период с 1 февраля по 20 мая 2017 года. </w:t>
      </w:r>
    </w:p>
    <w:p w:rsidR="00C9241D" w:rsidRDefault="00C9241D" w:rsidP="00C9241D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1.4. Организационное и методическое обеспечение проведения Конкурса и деятельности Конкурсной комиссии по подведению итогов Конкурса осуществляет территориальная избирательная комиссия города Ливны.</w:t>
      </w:r>
    </w:p>
    <w:p w:rsidR="00C9241D" w:rsidRDefault="00C9241D" w:rsidP="00C9241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1.5. Данное Положение является официальным приглашением для участия в Конкурсе.</w:t>
      </w:r>
    </w:p>
    <w:p w:rsidR="00C9241D" w:rsidRDefault="00C9241D" w:rsidP="00C9241D">
      <w:pPr>
        <w:suppressAutoHyphens/>
        <w:spacing w:line="360" w:lineRule="auto"/>
        <w:ind w:firstLine="709"/>
        <w:jc w:val="both"/>
        <w:rPr>
          <w:szCs w:val="28"/>
        </w:rPr>
      </w:pPr>
    </w:p>
    <w:p w:rsidR="00C9241D" w:rsidRDefault="00C9241D" w:rsidP="00C9241D">
      <w:pPr>
        <w:spacing w:line="360" w:lineRule="auto"/>
        <w:rPr>
          <w:b/>
          <w:szCs w:val="28"/>
        </w:rPr>
      </w:pPr>
      <w:r>
        <w:rPr>
          <w:b/>
          <w:szCs w:val="28"/>
        </w:rPr>
        <w:t>2. Цели и задачи Конкурса</w:t>
      </w:r>
    </w:p>
    <w:p w:rsidR="00C9241D" w:rsidRDefault="00C9241D" w:rsidP="00C9241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Проведение Конкурса нацелено на повышение уровня информированности молодых избирателей о выборах; распространение </w:t>
      </w:r>
      <w:r>
        <w:rPr>
          <w:szCs w:val="28"/>
        </w:rPr>
        <w:lastRenderedPageBreak/>
        <w:t xml:space="preserve">знаний о гражданском обществе, правовом государстве и избирательном праве; воспитание активной гражданской позиции; повышение уровня правовой культуры и интереса к изучению избирательного права у молодых и будущих избирателей, их социальной компетентности и подготовка к осознанному участию в выборах; формирование дифференцированного осмысленного подхода молодого поколения к определению личной гражданской позиции в избирательном процессе, </w:t>
      </w:r>
      <w:r>
        <w:rPr>
          <w:rFonts w:eastAsiaTheme="majorEastAsia"/>
          <w:szCs w:val="28"/>
        </w:rPr>
        <w:t xml:space="preserve">популяризацию деятельности избирательной системы в России; </w:t>
      </w:r>
      <w:r>
        <w:rPr>
          <w:szCs w:val="28"/>
        </w:rPr>
        <w:t>на стимулирование и поддержку творческих инициатив молодых и будущих избирателей, накопления ими опыта участия в творческих конкурсных программах.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2.2 Основными задачами Конкурса являются: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популяризация избирательной системы и деятельности избирательных комиссий;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поиск творческих идей, оригинальных форм и методов, способствующих эффективному воздействию на социальную активность молодых и будущих избирателей, повышение интереса к избирательному процессу;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выявление и поддержка наиболее перспективных творческих работ;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активизация гражданского воспитания молодых избирателей;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формирование базовых знаний об избирательном праве и избирательном процессе у подрастающего поколения;</w:t>
      </w:r>
    </w:p>
    <w:p w:rsidR="00C9241D" w:rsidRDefault="00C9241D" w:rsidP="00C9241D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развитие творческого отношения к избирательному процессу; </w:t>
      </w:r>
    </w:p>
    <w:p w:rsidR="00C9241D" w:rsidRDefault="00C9241D" w:rsidP="00C9241D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bCs/>
          <w:szCs w:val="28"/>
        </w:rPr>
        <w:t>популяризация темы развития института выборов и избирательного процесса в городе Ливны</w:t>
      </w:r>
      <w:r>
        <w:rPr>
          <w:szCs w:val="28"/>
        </w:rPr>
        <w:t>.</w:t>
      </w:r>
    </w:p>
    <w:p w:rsidR="00C9241D" w:rsidRDefault="00C9241D" w:rsidP="00C9241D">
      <w:pPr>
        <w:spacing w:line="360" w:lineRule="auto"/>
        <w:ind w:firstLine="709"/>
        <w:jc w:val="both"/>
        <w:rPr>
          <w:szCs w:val="28"/>
        </w:rPr>
      </w:pPr>
    </w:p>
    <w:p w:rsidR="00C9241D" w:rsidRDefault="00C9241D" w:rsidP="00C9241D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3. Условия проведения Конкурса </w:t>
      </w:r>
    </w:p>
    <w:p w:rsidR="00C9241D" w:rsidRDefault="00C9241D" w:rsidP="00C9241D">
      <w:pPr>
        <w:spacing w:line="360" w:lineRule="auto"/>
        <w:rPr>
          <w:b/>
          <w:szCs w:val="28"/>
        </w:rPr>
      </w:pPr>
      <w:r>
        <w:rPr>
          <w:b/>
          <w:szCs w:val="28"/>
        </w:rPr>
        <w:t>и требования к конкурсным материалам</w:t>
      </w:r>
    </w:p>
    <w:p w:rsidR="00C9241D" w:rsidRDefault="00C9241D" w:rsidP="00C9241D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3.1. Для участия в Конкурсенеобходимо подготовить материалы в соответствии с заявленной темой и представить ее на рассмотрение Конкурсной комиссии в срок </w:t>
      </w:r>
      <w:r>
        <w:rPr>
          <w:b/>
          <w:bCs/>
          <w:szCs w:val="28"/>
        </w:rPr>
        <w:t>до 30 апреля 2017 года.</w:t>
      </w:r>
    </w:p>
    <w:p w:rsidR="00C9241D" w:rsidRDefault="00C9241D" w:rsidP="00C9241D">
      <w:pPr>
        <w:pStyle w:val="BodyText21"/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3.2. Конкурс проводится для следующих категорий участников:</w:t>
      </w:r>
    </w:p>
    <w:p w:rsidR="00C9241D" w:rsidRDefault="00C9241D" w:rsidP="00C9241D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общеобразовательных учреждений (9-11 классы);</w:t>
      </w:r>
    </w:p>
    <w:p w:rsidR="00C9241D" w:rsidRDefault="00C9241D" w:rsidP="00C9241D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учреждений начального и среднего профессионального образования (1-3 курсы).</w:t>
      </w:r>
    </w:p>
    <w:p w:rsidR="00C9241D" w:rsidRDefault="00C9241D" w:rsidP="00C9241D">
      <w:pPr>
        <w:pStyle w:val="BodyText21"/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3.3. </w:t>
      </w:r>
      <w:r>
        <w:rPr>
          <w:color w:val="000000"/>
          <w:szCs w:val="28"/>
        </w:rPr>
        <w:t xml:space="preserve">Конкурсная работа должна представлять собой грамотное актуальное изложение по теме, отличаться новизной и актуальностью подхода, социальной значимостью, соответствием жанру, яркостью и оригинальностью подачи материалов; </w:t>
      </w:r>
      <w:r>
        <w:rPr>
          <w:szCs w:val="28"/>
        </w:rPr>
        <w:t xml:space="preserve">учитывать цели и задачи избирательных кампаний, отвечать требованиям федерального, регионального законодательства о выборах, соответствовать целям конкурса, отражать самостоятельность и свободу политического мышления молодого человека; приветствуется </w:t>
      </w:r>
      <w:r>
        <w:rPr>
          <w:color w:val="000000"/>
          <w:szCs w:val="28"/>
        </w:rPr>
        <w:t xml:space="preserve">наличие цитат и слоганов, аргументация и самостоятельность выводов, постановка проблем и наличие предложений по их </w:t>
      </w:r>
      <w:r>
        <w:rPr>
          <w:szCs w:val="28"/>
        </w:rPr>
        <w:t>решению.</w:t>
      </w:r>
    </w:p>
    <w:p w:rsidR="00C9241D" w:rsidRDefault="00C9241D" w:rsidP="00C9241D">
      <w:pPr>
        <w:spacing w:line="360" w:lineRule="auto"/>
        <w:ind w:firstLine="720"/>
        <w:jc w:val="both"/>
        <w:rPr>
          <w:szCs w:val="20"/>
        </w:rPr>
      </w:pPr>
      <w:r>
        <w:rPr>
          <w:szCs w:val="28"/>
        </w:rPr>
        <w:t xml:space="preserve">3.4. </w:t>
      </w:r>
      <w:r>
        <w:rPr>
          <w:szCs w:val="20"/>
        </w:rPr>
        <w:t>Для участия в конкурсах подается пакет документов, включающий в себя:</w:t>
      </w:r>
    </w:p>
    <w:p w:rsidR="00C9241D" w:rsidRDefault="00C9241D" w:rsidP="00C9241D">
      <w:pPr>
        <w:spacing w:line="360" w:lineRule="auto"/>
        <w:ind w:firstLine="708"/>
        <w:jc w:val="both"/>
      </w:pPr>
      <w:r>
        <w:rPr>
          <w:szCs w:val="20"/>
        </w:rPr>
        <w:t>- заявка на участие в Конкурсе (</w:t>
      </w:r>
      <w:r>
        <w:rPr>
          <w:i/>
          <w:szCs w:val="20"/>
        </w:rPr>
        <w:t>на бланке учреждения</w:t>
      </w:r>
      <w:r>
        <w:rPr>
          <w:szCs w:val="20"/>
        </w:rPr>
        <w:t xml:space="preserve">), подписанная руководителем учреждения образования (приложение №1). </w:t>
      </w:r>
      <w:r>
        <w:rPr>
          <w:rFonts w:eastAsia="SimSun"/>
          <w:kern w:val="2"/>
          <w:szCs w:val="28"/>
          <w:lang w:eastAsia="hi-IN" w:bidi="hi-IN"/>
        </w:rPr>
        <w:t>Заявка является документом, необходимым для включения работ в список конкурсантов</w:t>
      </w:r>
      <w:r>
        <w:rPr>
          <w:szCs w:val="20"/>
        </w:rPr>
        <w:t>;</w:t>
      </w:r>
    </w:p>
    <w:p w:rsidR="00C9241D" w:rsidRDefault="00C9241D" w:rsidP="00C9241D">
      <w:pPr>
        <w:spacing w:line="360" w:lineRule="auto"/>
        <w:ind w:firstLine="720"/>
        <w:jc w:val="both"/>
        <w:rPr>
          <w:szCs w:val="28"/>
        </w:rPr>
      </w:pPr>
      <w:r>
        <w:rPr>
          <w:szCs w:val="20"/>
        </w:rPr>
        <w:t>- конкурсные материалы в отпечатанном виде в одном экземпляре, а также на электронных носителях (</w:t>
      </w:r>
      <w:r>
        <w:rPr>
          <w:szCs w:val="20"/>
          <w:lang w:val="en-US"/>
        </w:rPr>
        <w:t>CD</w:t>
      </w:r>
      <w:r>
        <w:rPr>
          <w:szCs w:val="20"/>
        </w:rPr>
        <w:t xml:space="preserve">-, DVD-диск, </w:t>
      </w:r>
      <w:r>
        <w:rPr>
          <w:szCs w:val="20"/>
          <w:lang w:val="en-US"/>
        </w:rPr>
        <w:t>USB</w:t>
      </w:r>
      <w:r>
        <w:rPr>
          <w:szCs w:val="20"/>
        </w:rPr>
        <w:t xml:space="preserve">-накопитель). </w:t>
      </w:r>
      <w:r>
        <w:rPr>
          <w:szCs w:val="28"/>
        </w:rPr>
        <w:t xml:space="preserve">Работа должна быть представлена в формате А-4. Выполнена машинописным текстом выполненного шрифтом </w:t>
      </w:r>
      <w:r>
        <w:rPr>
          <w:szCs w:val="28"/>
          <w:lang w:val="en-US"/>
        </w:rPr>
        <w:t>TimesNewRoman</w:t>
      </w:r>
      <w:r>
        <w:rPr>
          <w:szCs w:val="28"/>
        </w:rPr>
        <w:t>14</w:t>
      </w:r>
      <w:r>
        <w:rPr>
          <w:szCs w:val="20"/>
        </w:rPr>
        <w:t xml:space="preserve">, полуторный интервал, отступ 2 см со всех сторон текста. </w:t>
      </w:r>
      <w:r>
        <w:rPr>
          <w:szCs w:val="28"/>
        </w:rPr>
        <w:t xml:space="preserve">Объем работы должен составлять не менее 15-ти страниц, вместе с титульным листом (образец – приложение №2). </w:t>
      </w:r>
    </w:p>
    <w:p w:rsidR="00C9241D" w:rsidRDefault="00C9241D" w:rsidP="00C9241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К работе могут быть приложены плакаты, схемы, рисунки, которые должны быть сложены так, чтобы соответствовать формату </w:t>
      </w:r>
      <w:r>
        <w:rPr>
          <w:szCs w:val="28"/>
          <w:lang w:val="en-US"/>
        </w:rPr>
        <w:t>A</w:t>
      </w:r>
      <w:r>
        <w:rPr>
          <w:szCs w:val="28"/>
        </w:rPr>
        <w:t xml:space="preserve">4. </w:t>
      </w:r>
    </w:p>
    <w:p w:rsidR="00C9241D" w:rsidRDefault="00C9241D" w:rsidP="00C9241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реферате должны содержаться ссылки на использованную литературу и другие источники, список которых должен прилагаться.</w:t>
      </w:r>
    </w:p>
    <w:p w:rsidR="00C9241D" w:rsidRDefault="00C9241D" w:rsidP="00C9241D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 При обнаружении правовых ошибок либо технических недочетов в конкурсной работе конкурсная комиссия вправе рекомендовать участнику Конкурса доработать представленный материал в пределах срока проведения Конкурса.</w:t>
      </w:r>
    </w:p>
    <w:p w:rsidR="00C9241D" w:rsidRDefault="00C9241D" w:rsidP="00C9241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3.6. Один участник (авторский коллектив) может представить на конкурс не более двух конкурсных работ. </w:t>
      </w:r>
    </w:p>
    <w:p w:rsidR="00C9241D" w:rsidRDefault="00C9241D" w:rsidP="00C9241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3.7. На Конкурс не принимаются работы, содержащие предвыборную агитацию, носящие рекламный характер, нарушающие права и достоинство граждан, не соответствующие общеустановленным нормам морали и нравственности.</w:t>
      </w:r>
    </w:p>
    <w:p w:rsidR="00C9241D" w:rsidRDefault="00C9241D" w:rsidP="00C9241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3.8. К конкурсу не допускаются и не рассматриваются работы идентичные работам, представленным в прошлых годах при проведении аналогичных конкурсов, а также работы, оформленные без учета требований Положения о Конкурсе к изготовлению, оформлению и представлению конкурсных работ. </w:t>
      </w:r>
    </w:p>
    <w:p w:rsidR="00C9241D" w:rsidRDefault="00C9241D" w:rsidP="00C9241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3.9. Работы, представленные на Конкурс, не рецензируются и не возвращаются. Направление участником Конкурса своей работы означает согласие автора на использование представленных им работ и материалов территориальной избирательной комиссией города Ливны по собственному усмотрению в некоммерческих целях </w:t>
      </w:r>
      <w:r>
        <w:rPr>
          <w:rFonts w:eastAsia="SimSun"/>
          <w:kern w:val="2"/>
          <w:szCs w:val="28"/>
          <w:lang w:eastAsia="hi-IN" w:bidi="hi-IN"/>
        </w:rPr>
        <w:t xml:space="preserve">(размещение в сети «Интернет», использование в печатных изданиях, </w:t>
      </w:r>
      <w:r>
        <w:rPr>
          <w:szCs w:val="28"/>
        </w:rPr>
        <w:t>тиражирование и иное распространение). А также работы могут быть выставлены в территориальной избирательной комиссии или на избирательных участках в день голосования по месту жительства участников Конкурса.</w:t>
      </w:r>
    </w:p>
    <w:p w:rsidR="00C9241D" w:rsidRDefault="00C9241D" w:rsidP="00C9241D">
      <w:pPr>
        <w:suppressAutoHyphens/>
        <w:spacing w:line="360" w:lineRule="auto"/>
        <w:ind w:firstLine="709"/>
        <w:contextualSpacing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>3.10. В конкурсных работах не допускается заимствование полное или частичное уже существующих работ.</w:t>
      </w:r>
      <w:r>
        <w:rPr>
          <w:rFonts w:eastAsia="SimSun"/>
          <w:kern w:val="2"/>
          <w:szCs w:val="28"/>
          <w:lang w:eastAsia="hi-IN" w:bidi="hi-IN"/>
        </w:rPr>
        <w:t xml:space="preserve"> Каждый участник гарантирует, что является автором предоставляемой к участию в конкурсе работы. Участники гарантируют, что работы не нарушают и не будут нарушать права на интеллектуальную собственность третьих лиц. В случае нарушения этого требования, участники обязуются возместить организаторам все понесенные </w:t>
      </w:r>
      <w:r>
        <w:rPr>
          <w:rFonts w:eastAsia="SimSun"/>
          <w:kern w:val="2"/>
          <w:szCs w:val="28"/>
          <w:lang w:eastAsia="hi-IN" w:bidi="hi-IN"/>
        </w:rPr>
        <w:lastRenderedPageBreak/>
        <w:t>убытки, в том числе все судебные расходы и расходы, понесенные в связи с защитой организаторами своих прав.</w:t>
      </w:r>
    </w:p>
    <w:p w:rsidR="00C9241D" w:rsidRDefault="00C9241D" w:rsidP="00C9241D">
      <w:pPr>
        <w:suppressAutoHyphens/>
        <w:spacing w:line="360" w:lineRule="auto"/>
        <w:ind w:firstLine="709"/>
        <w:contextualSpacing/>
        <w:jc w:val="both"/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t>3.11 Работы, не предоставленные в электронном виде, к участию в конкурсе не допускаются.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3.12. Конкурсные работы с нарушением требований настоящего Положения к участию в конкурсе не допускаются. </w:t>
      </w:r>
    </w:p>
    <w:p w:rsidR="00C9241D" w:rsidRDefault="00C9241D" w:rsidP="00C9241D">
      <w:pPr>
        <w:spacing w:line="360" w:lineRule="auto"/>
        <w:ind w:firstLine="709"/>
        <w:jc w:val="both"/>
        <w:rPr>
          <w:szCs w:val="28"/>
        </w:rPr>
      </w:pPr>
    </w:p>
    <w:p w:rsidR="00C9241D" w:rsidRDefault="00C9241D" w:rsidP="00C9241D">
      <w:pPr>
        <w:spacing w:line="360" w:lineRule="auto"/>
        <w:rPr>
          <w:b/>
          <w:szCs w:val="28"/>
        </w:rPr>
      </w:pPr>
      <w:r>
        <w:rPr>
          <w:b/>
          <w:szCs w:val="28"/>
        </w:rPr>
        <w:t>4. Порядок проведения конкурса</w:t>
      </w:r>
    </w:p>
    <w:p w:rsidR="00C9241D" w:rsidRDefault="00C9241D" w:rsidP="00C9241D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4.1. Подготовку и проведение Конкурса осуществляет организационный комитет, сформированный из представителей территориальной избирательной комиссии города Ливны и управления общего образования администрации города Ливны. Для информационной поддержки проведения Конкурса приглашаются средства массовой информации города Ливны.</w:t>
      </w:r>
    </w:p>
    <w:p w:rsidR="00C9241D" w:rsidRDefault="00C9241D" w:rsidP="00C9241D">
      <w:pPr>
        <w:tabs>
          <w:tab w:val="num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4.2. Задачи Оргкомитета:</w:t>
      </w:r>
    </w:p>
    <w:p w:rsidR="00C9241D" w:rsidRDefault="00C9241D" w:rsidP="00C9241D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доведение Положения о проведении Конкурса до сведения представителей образовательных учреждений, молодежных общественных организаций и всех заинтересованных лиц;</w:t>
      </w:r>
    </w:p>
    <w:p w:rsidR="00C9241D" w:rsidRDefault="00C9241D" w:rsidP="00C9241D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прием заявок участников Конкурса; </w:t>
      </w:r>
    </w:p>
    <w:p w:rsidR="00C9241D" w:rsidRDefault="00C9241D" w:rsidP="00C9241D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создание  условий для работы конкурсной комиссии;</w:t>
      </w:r>
    </w:p>
    <w:p w:rsidR="00C9241D" w:rsidRDefault="00C9241D" w:rsidP="00C9241D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обеспечение условий для проведения Конкурса.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4.3. Конкурс проводится в период с 1 октября 2015 года по 30 сентября 2016 года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4.4. Конкурсные материалы направляются в территориальную избирательную комиссию города Ливны в срок </w:t>
      </w:r>
      <w:r>
        <w:rPr>
          <w:b/>
          <w:szCs w:val="28"/>
          <w:u w:val="single"/>
        </w:rPr>
        <w:t>до 30 апреля 2017</w:t>
      </w:r>
      <w:r>
        <w:rPr>
          <w:szCs w:val="28"/>
        </w:rPr>
        <w:t xml:space="preserve"> года по адресу: Орловская обл., г. Ливны, ул. Ленина, д. 7, каб. 10, контактные телефоны: 7-25-17, 8-910-304-39-32, е-</w:t>
      </w:r>
      <w:r>
        <w:rPr>
          <w:szCs w:val="28"/>
          <w:lang w:val="en-US"/>
        </w:rPr>
        <w:t>mail</w:t>
      </w:r>
      <w:r>
        <w:rPr>
          <w:szCs w:val="28"/>
        </w:rPr>
        <w:t>: 57</w:t>
      </w:r>
      <w:r>
        <w:rPr>
          <w:szCs w:val="28"/>
          <w:lang w:val="en-US"/>
        </w:rPr>
        <w:t>t</w:t>
      </w:r>
      <w:r>
        <w:rPr>
          <w:szCs w:val="28"/>
        </w:rPr>
        <w:t>012@</w:t>
      </w:r>
      <w:r>
        <w:rPr>
          <w:szCs w:val="28"/>
          <w:lang w:val="en-US"/>
        </w:rPr>
        <w:t>ik</w:t>
      </w:r>
      <w:r>
        <w:rPr>
          <w:szCs w:val="28"/>
        </w:rPr>
        <w:t>57.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4.5.Для подведения итогов конкурса создается конкурсная комиссия, в состав которой входят представители территориальной избирательной комиссии города Ливны, управления общего образования и отдела по делам </w:t>
      </w:r>
      <w:r>
        <w:rPr>
          <w:szCs w:val="28"/>
        </w:rPr>
        <w:lastRenderedPageBreak/>
        <w:t xml:space="preserve">молодежи администрации города Ливны, представители средств массовой информации (по согласованию). Состав конкурсной комиссии утверждается территориальной избирательной комиссией города Ливны. </w:t>
      </w:r>
    </w:p>
    <w:p w:rsidR="00C9241D" w:rsidRDefault="00C9241D" w:rsidP="00C9241D">
      <w:pPr>
        <w:spacing w:line="360" w:lineRule="auto"/>
        <w:ind w:firstLine="708"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 xml:space="preserve">4.6. Представленные на Конкурс работы оцениваются по пятибальной системе (от 1-5 баллов). </w:t>
      </w:r>
      <w:r>
        <w:rPr>
          <w:rFonts w:eastAsia="SimSun"/>
          <w:kern w:val="2"/>
          <w:szCs w:val="28"/>
          <w:lang w:eastAsia="hi-IN" w:bidi="hi-IN"/>
        </w:rPr>
        <w:t>Оценка работы состоит из суммы содержательной и технической оценок: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соответствие работы тематике Конкурса, а также целям и задачам Конкурса;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авторская позиция, самостоятельность, аргументированность выводов;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актуальность и практическая значимость конкурсной работы;</w:t>
      </w:r>
    </w:p>
    <w:p w:rsidR="00C9241D" w:rsidRDefault="00C9241D" w:rsidP="00C9241D">
      <w:pPr>
        <w:spacing w:line="360" w:lineRule="auto"/>
        <w:ind w:firstLine="708"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 xml:space="preserve">– </w:t>
      </w:r>
      <w:r>
        <w:rPr>
          <w:rFonts w:eastAsia="SimSun"/>
          <w:kern w:val="2"/>
          <w:szCs w:val="28"/>
          <w:lang w:eastAsia="hi-IN" w:bidi="hi-IN"/>
        </w:rPr>
        <w:t>аргументированность и глубина раскрытия темы;</w:t>
      </w:r>
    </w:p>
    <w:p w:rsidR="00C9241D" w:rsidRDefault="00C9241D" w:rsidP="00C9241D">
      <w:pPr>
        <w:autoSpaceDE w:val="0"/>
        <w:autoSpaceDN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связное и аргументированное изложение;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смысловое и тематическое содержание;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богатство речи, уместное использование выразительных средств;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грамотность (соблюдение лексических, фразеологических, грамматических и стилистических норм литературного языка);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bCs/>
          <w:szCs w:val="28"/>
        </w:rPr>
        <w:t>знание избирательного законодательства;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использование лозунгов, призывов, слоганов.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креативность (новизна подхода, актуальность конкурсной работы и гибкость мышления;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культура оформления и соблюдение этических норм</w:t>
      </w:r>
    </w:p>
    <w:p w:rsidR="00C9241D" w:rsidRDefault="00C9241D" w:rsidP="00C9241D">
      <w:pPr>
        <w:spacing w:line="360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– </w:t>
      </w:r>
      <w:r>
        <w:rPr>
          <w:bCs/>
          <w:szCs w:val="28"/>
        </w:rPr>
        <w:t>личностный характер восприятие проблемы, ее осмысление;</w:t>
      </w:r>
    </w:p>
    <w:p w:rsidR="00C9241D" w:rsidRDefault="00C9241D" w:rsidP="00C9241D">
      <w:pPr>
        <w:spacing w:line="360" w:lineRule="auto"/>
        <w:ind w:firstLine="708"/>
        <w:jc w:val="both"/>
        <w:rPr>
          <w:spacing w:val="-2"/>
          <w:szCs w:val="28"/>
        </w:rPr>
      </w:pPr>
      <w:r>
        <w:rPr>
          <w:szCs w:val="28"/>
        </w:rPr>
        <w:t xml:space="preserve">– </w:t>
      </w:r>
      <w:r>
        <w:rPr>
          <w:spacing w:val="-2"/>
          <w:szCs w:val="28"/>
        </w:rPr>
        <w:t>направленность на повышение электоральной активности избирателей;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побуждение к участию в голосовании избирателей в целом и молодежи в частности;</w:t>
      </w:r>
    </w:p>
    <w:p w:rsidR="00C9241D" w:rsidRDefault="00C9241D" w:rsidP="00C9241D">
      <w:pPr>
        <w:pStyle w:val="-1"/>
        <w:ind w:firstLine="708"/>
      </w:pPr>
      <w:r>
        <w:t xml:space="preserve">– стиль изложения, последовательность в аргументации, самостоятельность мышления, грамотность; 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уникальность и содержательность</w:t>
      </w:r>
    </w:p>
    <w:p w:rsidR="00C9241D" w:rsidRDefault="00C9241D" w:rsidP="00C9241D">
      <w:pPr>
        <w:pStyle w:val="14-15"/>
        <w:ind w:firstLine="708"/>
        <w:rPr>
          <w:szCs w:val="28"/>
        </w:rPr>
      </w:pPr>
      <w:r>
        <w:rPr>
          <w:szCs w:val="28"/>
        </w:rPr>
        <w:t>– наличие конкурсных материалов в полном объеме.</w:t>
      </w:r>
    </w:p>
    <w:p w:rsidR="00C9241D" w:rsidRDefault="00C9241D" w:rsidP="00C9241D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5. Подведение итогов Конкурса и награждение победителей</w:t>
      </w:r>
    </w:p>
    <w:p w:rsidR="00C9241D" w:rsidRDefault="00C9241D" w:rsidP="00C9241D">
      <w:pPr>
        <w:spacing w:line="360" w:lineRule="auto"/>
        <w:rPr>
          <w:b/>
          <w:szCs w:val="28"/>
        </w:rPr>
      </w:pP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5.1. Итоги Конкурса подводит конкурсная комиссия до 20 мая 2017 года. К рассмотрению и оценке работ могут привлекаться специалисты-эксперты.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5.2. При регистрации поступивших на Конкурс материалов им присваивается анонимный номер. При рассмотрении и оценке поступивших работ фамилии и иные данные авторов членам Конкурсной комиссии не сообщаются.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5.3. Представленные материалы оцениваются каждым членом конкурсной комиссии по пятибалльной системе по критериям, указанным в пункте 4.6 настоящего Положения. Максимальное количество баллов – 90.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5.4. Победители Конкурса определяются в каждой категории и номинации по сумме баллов, выставленных конкурсной комиссией. Победителями считаются участники, набравшие наибольшее количество баллов.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5.5. Конкурсная комиссия вправе не определять победителя, а также поощрить в любой категории или номинации автора наиболее оригинальной работы.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5.6. 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 </w:t>
      </w:r>
    </w:p>
    <w:p w:rsidR="00C9241D" w:rsidRDefault="00C9241D" w:rsidP="00C9241D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Заседание конкурсной комиссии считается правомочным, если в нем принимает участие простое большинство ее членов. Результаты голосования и решение конкурсной комиссии заносятся в протокол, который подписывают председатель и секретарь конкурсной комиссии. </w:t>
      </w:r>
    </w:p>
    <w:p w:rsidR="00C9241D" w:rsidRDefault="00C9241D" w:rsidP="00C9241D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Конкурсная комиссия представляет протокол и предложения по определению победителей Конкурса в территориальную избирательную комиссии города Ливны, которая подводит итоги в сентябре 2016 года. </w:t>
      </w:r>
      <w:r>
        <w:rPr>
          <w:rFonts w:ascii="Times New Roman" w:hAnsi="Times New Roman"/>
          <w:sz w:val="28"/>
          <w:szCs w:val="28"/>
        </w:rPr>
        <w:lastRenderedPageBreak/>
        <w:t xml:space="preserve">Территориальная избирательная комиссия города Ливны вправе по предложению конкурсной комиссии учредить дополнительные номинации по результатам рассмотрения представленных на Конкурс материалов. </w:t>
      </w:r>
    </w:p>
    <w:p w:rsidR="00C9241D" w:rsidRDefault="00C9241D" w:rsidP="00C9241D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Конкурсная комиссия вправе принять решение о признании конкурсных материалов не соответствующими условиям Конкурса, что отражается в протоколе. 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5.10. Победители и призеры Конкурса награждаются Благодарностями и благодарственными письмами территориальной избирательной комиссии города Ливны и сувенирами.</w:t>
      </w:r>
    </w:p>
    <w:p w:rsidR="00C9241D" w:rsidRDefault="00C9241D" w:rsidP="00C9241D">
      <w:pPr>
        <w:tabs>
          <w:tab w:val="left" w:pos="935"/>
          <w:tab w:val="left" w:pos="1122"/>
        </w:tabs>
        <w:suppressAutoHyphens/>
        <w:spacing w:line="360" w:lineRule="auto"/>
        <w:ind w:firstLine="709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5.11. Всем участникам вручаются Сертификаты участников Конкурса.</w:t>
      </w: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5.12. Преподавателям, осуществлявшим руководство при создании конкурсных материалов, победивших в конкурсе,  выдаются Сертификаты за подготовку победителей Конкурса.</w:t>
      </w:r>
    </w:p>
    <w:p w:rsidR="00C9241D" w:rsidRDefault="00C9241D" w:rsidP="00C9241D">
      <w:pPr>
        <w:spacing w:line="360" w:lineRule="auto"/>
      </w:pPr>
    </w:p>
    <w:p w:rsidR="00C9241D" w:rsidRDefault="00C9241D" w:rsidP="00C9241D">
      <w:pPr>
        <w:spacing w:line="288" w:lineRule="auto"/>
        <w:rPr>
          <w:bCs/>
          <w:kern w:val="36"/>
          <w:szCs w:val="28"/>
        </w:rPr>
      </w:pPr>
      <w:r>
        <w:rPr>
          <w:bCs/>
          <w:kern w:val="36"/>
          <w:szCs w:val="28"/>
        </w:rPr>
        <w:br w:type="page"/>
      </w:r>
    </w:p>
    <w:p w:rsidR="00C9241D" w:rsidRDefault="00C9241D" w:rsidP="00C9241D">
      <w:pPr>
        <w:ind w:left="4321"/>
        <w:rPr>
          <w:sz w:val="24"/>
        </w:rPr>
      </w:pPr>
      <w:r>
        <w:rPr>
          <w:sz w:val="24"/>
        </w:rPr>
        <w:lastRenderedPageBreak/>
        <w:t>Приложение №1</w:t>
      </w:r>
    </w:p>
    <w:p w:rsidR="00C9241D" w:rsidRDefault="00C9241D" w:rsidP="00C9241D">
      <w:pPr>
        <w:ind w:left="4321"/>
        <w:rPr>
          <w:sz w:val="24"/>
        </w:rPr>
      </w:pPr>
      <w:r>
        <w:rPr>
          <w:sz w:val="24"/>
        </w:rPr>
        <w:t>к Положению о проведении Конкурса рефератов среди учащихся учреждений общего, начального и среднего профессионального образования «Будущее выбираем Мы!»</w:t>
      </w:r>
    </w:p>
    <w:p w:rsidR="00C9241D" w:rsidRDefault="00C9241D" w:rsidP="00C9241D">
      <w:pPr>
        <w:jc w:val="both"/>
        <w:rPr>
          <w:szCs w:val="28"/>
        </w:rPr>
      </w:pPr>
    </w:p>
    <w:p w:rsidR="00C9241D" w:rsidRDefault="00C9241D" w:rsidP="00C9241D">
      <w:pPr>
        <w:ind w:left="3969"/>
        <w:jc w:val="both"/>
        <w:rPr>
          <w:szCs w:val="28"/>
        </w:rPr>
      </w:pPr>
    </w:p>
    <w:p w:rsidR="00C9241D" w:rsidRDefault="00C9241D" w:rsidP="00C9241D">
      <w:pPr>
        <w:ind w:left="3969"/>
        <w:jc w:val="both"/>
        <w:rPr>
          <w:szCs w:val="28"/>
        </w:rPr>
      </w:pPr>
      <w:r>
        <w:rPr>
          <w:szCs w:val="28"/>
        </w:rPr>
        <w:t>В оргкомитет Конкурса рефератов среди учащихся учреждений общего, начального и среднего профессионального образования «Будущее выбираем Мы!»</w:t>
      </w:r>
    </w:p>
    <w:p w:rsidR="00C9241D" w:rsidRDefault="00C9241D" w:rsidP="00C9241D">
      <w:pPr>
        <w:jc w:val="both"/>
        <w:rPr>
          <w:szCs w:val="28"/>
        </w:rPr>
      </w:pPr>
    </w:p>
    <w:p w:rsidR="00C9241D" w:rsidRDefault="00C9241D" w:rsidP="00C9241D">
      <w:pPr>
        <w:jc w:val="both"/>
        <w:rPr>
          <w:szCs w:val="28"/>
        </w:rPr>
      </w:pPr>
    </w:p>
    <w:p w:rsidR="00C9241D" w:rsidRDefault="00C9241D" w:rsidP="00C9241D">
      <w:pPr>
        <w:rPr>
          <w:b/>
          <w:szCs w:val="28"/>
        </w:rPr>
      </w:pPr>
      <w:r>
        <w:rPr>
          <w:b/>
          <w:szCs w:val="28"/>
        </w:rPr>
        <w:t>Заявка</w:t>
      </w:r>
    </w:p>
    <w:p w:rsidR="00C9241D" w:rsidRDefault="00C9241D" w:rsidP="00C9241D">
      <w:pPr>
        <w:rPr>
          <w:b/>
          <w:szCs w:val="28"/>
        </w:rPr>
      </w:pPr>
      <w:r>
        <w:rPr>
          <w:b/>
          <w:szCs w:val="28"/>
        </w:rPr>
        <w:t xml:space="preserve">для участия в Конкурсе рефератов </w:t>
      </w:r>
    </w:p>
    <w:p w:rsidR="00C9241D" w:rsidRDefault="00C9241D" w:rsidP="00C9241D">
      <w:pPr>
        <w:rPr>
          <w:b/>
          <w:szCs w:val="28"/>
        </w:rPr>
      </w:pPr>
      <w:r>
        <w:rPr>
          <w:b/>
          <w:szCs w:val="28"/>
        </w:rPr>
        <w:t xml:space="preserve">среди учащихся учреждений общего, начального и среднего профессионального образования </w:t>
      </w:r>
    </w:p>
    <w:p w:rsidR="00C9241D" w:rsidRDefault="00C9241D" w:rsidP="00C9241D">
      <w:pPr>
        <w:rPr>
          <w:b/>
          <w:szCs w:val="28"/>
        </w:rPr>
      </w:pPr>
      <w:r>
        <w:rPr>
          <w:b/>
          <w:szCs w:val="28"/>
        </w:rPr>
        <w:t>«Будущее выбираем Мы!»</w:t>
      </w:r>
    </w:p>
    <w:p w:rsidR="00C9241D" w:rsidRDefault="00C9241D" w:rsidP="00C9241D">
      <w:pPr>
        <w:rPr>
          <w:b/>
          <w:szCs w:val="28"/>
        </w:rPr>
      </w:pPr>
    </w:p>
    <w:p w:rsidR="00C9241D" w:rsidRDefault="00C9241D" w:rsidP="00C9241D">
      <w:pPr>
        <w:spacing w:line="360" w:lineRule="auto"/>
        <w:jc w:val="both"/>
        <w:rPr>
          <w:szCs w:val="28"/>
        </w:rPr>
      </w:pPr>
    </w:p>
    <w:p w:rsidR="00C9241D" w:rsidRDefault="00C9241D" w:rsidP="00C9241D">
      <w:pPr>
        <w:spacing w:line="360" w:lineRule="auto"/>
        <w:jc w:val="both"/>
        <w:rPr>
          <w:szCs w:val="28"/>
        </w:rPr>
      </w:pPr>
    </w:p>
    <w:p w:rsidR="00C9241D" w:rsidRDefault="00C9241D" w:rsidP="00C9241D">
      <w:pPr>
        <w:spacing w:line="360" w:lineRule="auto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Направляем Вам работы для участия в Конкурсе </w:t>
      </w:r>
      <w:r>
        <w:rPr>
          <w:szCs w:val="28"/>
        </w:rPr>
        <w:t>рефератов среди учащихся учреждений общего, начального и среднего профессионального образования «Будущее выбираем Мы!»</w:t>
      </w:r>
    </w:p>
    <w:p w:rsidR="00C9241D" w:rsidRDefault="00C9241D" w:rsidP="00C9241D">
      <w:pPr>
        <w:spacing w:line="360" w:lineRule="auto"/>
        <w:ind w:firstLine="709"/>
        <w:jc w:val="both"/>
        <w:rPr>
          <w:color w:val="000000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272"/>
        <w:gridCol w:w="1108"/>
        <w:gridCol w:w="1700"/>
        <w:gridCol w:w="991"/>
        <w:gridCol w:w="1842"/>
        <w:gridCol w:w="2126"/>
      </w:tblGrid>
      <w:tr w:rsidR="00C9241D" w:rsidTr="00F9022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41D" w:rsidRDefault="00C9241D" w:rsidP="00F90227">
            <w:pPr>
              <w:rPr>
                <w:color w:val="000000"/>
                <w:sz w:val="24"/>
                <w:lang w:val="en-US" w:eastAsia="en-US" w:bidi="en-US"/>
              </w:rPr>
            </w:pPr>
            <w:r>
              <w:rPr>
                <w:color w:val="000000"/>
                <w:sz w:val="24"/>
                <w:lang w:val="en-US" w:eastAsia="en-US" w:bidi="en-US"/>
              </w:rPr>
              <w:t>№</w:t>
            </w:r>
          </w:p>
          <w:p w:rsidR="00C9241D" w:rsidRDefault="00C9241D" w:rsidP="00F90227">
            <w:pPr>
              <w:rPr>
                <w:color w:val="000000"/>
                <w:sz w:val="24"/>
                <w:lang w:val="en-US" w:eastAsia="en-US" w:bidi="en-US"/>
              </w:rPr>
            </w:pPr>
            <w:r>
              <w:rPr>
                <w:color w:val="000000"/>
                <w:sz w:val="24"/>
                <w:lang w:val="en-US" w:eastAsia="en-US" w:bidi="en-US"/>
              </w:rPr>
              <w:t>п/п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41D" w:rsidRDefault="00C9241D" w:rsidP="00F90227">
            <w:pPr>
              <w:rPr>
                <w:color w:val="000000"/>
                <w:sz w:val="24"/>
                <w:lang w:val="en-US" w:eastAsia="en-US" w:bidi="en-US"/>
              </w:rPr>
            </w:pPr>
            <w:r>
              <w:rPr>
                <w:color w:val="000000"/>
                <w:sz w:val="24"/>
                <w:lang w:val="en-US" w:eastAsia="en-US" w:bidi="en-US"/>
              </w:rPr>
              <w:t>Фамилия, имя, отчествоучастника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41D" w:rsidRDefault="00C9241D" w:rsidP="00F90227">
            <w:pPr>
              <w:ind w:left="-133" w:right="-108"/>
              <w:rPr>
                <w:color w:val="000000"/>
                <w:sz w:val="24"/>
                <w:lang w:val="en-US" w:eastAsia="en-US" w:bidi="en-US"/>
              </w:rPr>
            </w:pPr>
            <w:r>
              <w:rPr>
                <w:color w:val="000000"/>
                <w:sz w:val="24"/>
                <w:lang w:val="en-US" w:eastAsia="en-US" w:bidi="en-US"/>
              </w:rPr>
              <w:t>Датарожденияучастника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41D" w:rsidRDefault="00C9241D" w:rsidP="00F90227">
            <w:pPr>
              <w:rPr>
                <w:color w:val="000000"/>
                <w:sz w:val="24"/>
                <w:lang w:val="en-US" w:eastAsia="en-US" w:bidi="en-US"/>
              </w:rPr>
            </w:pPr>
            <w:r>
              <w:rPr>
                <w:color w:val="000000"/>
                <w:sz w:val="24"/>
                <w:lang w:val="en-US" w:eastAsia="en-US" w:bidi="en-US"/>
              </w:rPr>
              <w:t>Контактныйтелефонучастника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41D" w:rsidRDefault="00C9241D" w:rsidP="00F90227">
            <w:pPr>
              <w:ind w:left="-108" w:right="-108"/>
              <w:rPr>
                <w:color w:val="000000"/>
                <w:sz w:val="24"/>
                <w:lang w:val="en-US" w:eastAsia="en-US" w:bidi="en-US"/>
              </w:rPr>
            </w:pPr>
            <w:r>
              <w:rPr>
                <w:color w:val="000000"/>
                <w:sz w:val="24"/>
                <w:lang w:val="en-US" w:eastAsia="en-US" w:bidi="en-US"/>
              </w:rPr>
              <w:t>Класс (группа, курс)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41D" w:rsidRDefault="00C9241D" w:rsidP="00F90227">
            <w:pPr>
              <w:ind w:left="-108" w:right="-108"/>
              <w:rPr>
                <w:color w:val="000000"/>
                <w:sz w:val="24"/>
                <w:lang w:eastAsia="en-US" w:bidi="en-US"/>
              </w:rPr>
            </w:pPr>
            <w:r>
              <w:rPr>
                <w:color w:val="000000"/>
                <w:sz w:val="24"/>
                <w:lang w:eastAsia="en-US" w:bidi="en-US"/>
              </w:rPr>
              <w:t>Адрес образовательного учреждения полностью, телефон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41D" w:rsidRDefault="00C9241D" w:rsidP="00F90227">
            <w:pPr>
              <w:ind w:left="-108" w:right="-108"/>
              <w:rPr>
                <w:color w:val="000000"/>
                <w:sz w:val="24"/>
                <w:lang w:eastAsia="en-US" w:bidi="en-US"/>
              </w:rPr>
            </w:pPr>
            <w:r>
              <w:rPr>
                <w:color w:val="000000"/>
                <w:sz w:val="24"/>
                <w:lang w:eastAsia="en-US" w:bidi="en-US"/>
              </w:rPr>
              <w:t>Ф.И.О педагога, контактный телефон (сотовый)</w:t>
            </w:r>
          </w:p>
        </w:tc>
      </w:tr>
      <w:tr w:rsidR="00C9241D" w:rsidTr="00F9022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41D" w:rsidRDefault="00C9241D" w:rsidP="00F90227">
            <w:pPr>
              <w:rPr>
                <w:color w:val="000000"/>
                <w:szCs w:val="28"/>
                <w:lang w:val="en-US" w:eastAsia="en-US" w:bidi="en-US"/>
              </w:rPr>
            </w:pPr>
            <w:r>
              <w:rPr>
                <w:color w:val="000000"/>
                <w:szCs w:val="28"/>
                <w:lang w:val="en-US" w:eastAsia="en-US" w:bidi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1D" w:rsidRDefault="00C9241D" w:rsidP="00F90227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1D" w:rsidRDefault="00C9241D" w:rsidP="00F90227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1D" w:rsidRDefault="00C9241D" w:rsidP="00F90227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1D" w:rsidRDefault="00C9241D" w:rsidP="00F90227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1D" w:rsidRDefault="00C9241D" w:rsidP="00F90227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1D" w:rsidRDefault="00C9241D" w:rsidP="00F90227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</w:tr>
      <w:tr w:rsidR="00C9241D" w:rsidTr="00F9022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41D" w:rsidRDefault="00C9241D" w:rsidP="00F90227">
            <w:pPr>
              <w:rPr>
                <w:color w:val="000000"/>
                <w:szCs w:val="28"/>
                <w:lang w:val="en-US" w:eastAsia="en-US" w:bidi="en-US"/>
              </w:rPr>
            </w:pPr>
            <w:r>
              <w:rPr>
                <w:color w:val="000000"/>
                <w:szCs w:val="28"/>
                <w:lang w:val="en-US" w:eastAsia="en-US" w:bidi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1D" w:rsidRDefault="00C9241D" w:rsidP="00F90227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1D" w:rsidRDefault="00C9241D" w:rsidP="00F90227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1D" w:rsidRDefault="00C9241D" w:rsidP="00F90227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1D" w:rsidRDefault="00C9241D" w:rsidP="00F90227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1D" w:rsidRDefault="00C9241D" w:rsidP="00F90227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1D" w:rsidRDefault="00C9241D" w:rsidP="00F90227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</w:tr>
    </w:tbl>
    <w:p w:rsidR="00C9241D" w:rsidRDefault="00C9241D" w:rsidP="00C9241D">
      <w:pPr>
        <w:spacing w:line="360" w:lineRule="auto"/>
        <w:rPr>
          <w:color w:val="000000"/>
          <w:szCs w:val="28"/>
        </w:rPr>
      </w:pPr>
    </w:p>
    <w:p w:rsidR="00C9241D" w:rsidRDefault="00C9241D" w:rsidP="00C9241D">
      <w:p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Директор </w:t>
      </w:r>
    </w:p>
    <w:p w:rsidR="00C9241D" w:rsidRDefault="00C9241D" w:rsidP="00C9241D">
      <w:pPr>
        <w:spacing w:line="360" w:lineRule="auto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образовательного учреждения  </w:t>
      </w: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C9241D" w:rsidRDefault="00C9241D" w:rsidP="00C9241D">
      <w:pPr>
        <w:spacing w:line="360" w:lineRule="auto"/>
        <w:rPr>
          <w:i/>
          <w:color w:val="000000"/>
          <w:sz w:val="24"/>
        </w:rPr>
      </w:pPr>
      <w:r>
        <w:rPr>
          <w:i/>
          <w:color w:val="000000"/>
          <w:sz w:val="24"/>
        </w:rPr>
        <w:tab/>
        <w:t>МП</w:t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>(подпись)</w:t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>(инициалы, фамилия)</w:t>
      </w:r>
    </w:p>
    <w:p w:rsidR="00C9241D" w:rsidRDefault="00C9241D" w:rsidP="00C9241D">
      <w:pPr>
        <w:spacing w:line="360" w:lineRule="auto"/>
        <w:rPr>
          <w:szCs w:val="28"/>
        </w:rPr>
      </w:pPr>
    </w:p>
    <w:p w:rsidR="00C9241D" w:rsidRDefault="00C9241D" w:rsidP="00C9241D">
      <w:pPr>
        <w:spacing w:line="288" w:lineRule="auto"/>
        <w:rPr>
          <w:szCs w:val="28"/>
        </w:rPr>
      </w:pPr>
      <w:r>
        <w:rPr>
          <w:szCs w:val="28"/>
        </w:rPr>
        <w:br w:type="page"/>
      </w:r>
    </w:p>
    <w:p w:rsidR="00C9241D" w:rsidRDefault="00C9241D" w:rsidP="00C9241D">
      <w:pPr>
        <w:ind w:left="4321"/>
        <w:rPr>
          <w:sz w:val="24"/>
        </w:rPr>
      </w:pPr>
      <w:r>
        <w:rPr>
          <w:sz w:val="24"/>
        </w:rPr>
        <w:lastRenderedPageBreak/>
        <w:t>Приложение №2</w:t>
      </w:r>
    </w:p>
    <w:p w:rsidR="00C9241D" w:rsidRDefault="00C9241D" w:rsidP="00C9241D">
      <w:pPr>
        <w:ind w:left="4321"/>
        <w:rPr>
          <w:sz w:val="24"/>
        </w:rPr>
      </w:pPr>
      <w:r>
        <w:rPr>
          <w:sz w:val="24"/>
        </w:rPr>
        <w:t>к Положению о проведении Конкурса рефератов среди учащихся учреждений общего, начального и среднего профессионального образования «Будущее выбираем Мы!»</w:t>
      </w:r>
    </w:p>
    <w:p w:rsidR="00C9241D" w:rsidRDefault="00C9241D" w:rsidP="00C9241D">
      <w:pPr>
        <w:ind w:left="4321"/>
        <w:rPr>
          <w:sz w:val="24"/>
        </w:rPr>
      </w:pPr>
    </w:p>
    <w:p w:rsidR="00C9241D" w:rsidRDefault="00C9241D" w:rsidP="00C9241D">
      <w:pPr>
        <w:ind w:left="4321"/>
        <w:rPr>
          <w:smallCaps/>
          <w:sz w:val="24"/>
        </w:rPr>
      </w:pPr>
    </w:p>
    <w:p w:rsidR="00C9241D" w:rsidRDefault="00C9241D" w:rsidP="00C9241D">
      <w:pPr>
        <w:spacing w:line="360" w:lineRule="auto"/>
        <w:rPr>
          <w:b/>
          <w:szCs w:val="28"/>
        </w:rPr>
      </w:pPr>
      <w:r>
        <w:rPr>
          <w:b/>
          <w:szCs w:val="28"/>
        </w:rPr>
        <w:t>Образец титульного листа конкурсной работы</w:t>
      </w:r>
    </w:p>
    <w:p w:rsidR="00C9241D" w:rsidRDefault="00C9241D" w:rsidP="00C9241D">
      <w:pPr>
        <w:spacing w:line="360" w:lineRule="auto"/>
        <w:jc w:val="both"/>
        <w:rPr>
          <w:szCs w:val="28"/>
        </w:rPr>
      </w:pPr>
    </w:p>
    <w:p w:rsidR="00C9241D" w:rsidRDefault="00C9241D" w:rsidP="00C9241D">
      <w:pPr>
        <w:spacing w:line="360" w:lineRule="auto"/>
        <w:rPr>
          <w:szCs w:val="28"/>
        </w:rPr>
      </w:pPr>
      <w:r>
        <w:rPr>
          <w:szCs w:val="28"/>
        </w:rPr>
        <w:t>город Ливны Орловской области</w:t>
      </w:r>
    </w:p>
    <w:p w:rsidR="00C9241D" w:rsidRDefault="00C9241D" w:rsidP="00C9241D">
      <w:pPr>
        <w:spacing w:line="360" w:lineRule="auto"/>
        <w:jc w:val="both"/>
        <w:rPr>
          <w:smallCaps/>
          <w:szCs w:val="28"/>
        </w:rPr>
      </w:pPr>
    </w:p>
    <w:p w:rsidR="00C9241D" w:rsidRDefault="00C9241D" w:rsidP="00C9241D">
      <w:pPr>
        <w:spacing w:line="360" w:lineRule="auto"/>
        <w:rPr>
          <w:szCs w:val="28"/>
        </w:rPr>
      </w:pPr>
      <w:r>
        <w:rPr>
          <w:szCs w:val="28"/>
        </w:rPr>
        <w:t>Наименование образовательного учреждения</w:t>
      </w:r>
    </w:p>
    <w:p w:rsidR="00C9241D" w:rsidRDefault="00C9241D" w:rsidP="00C9241D">
      <w:pPr>
        <w:spacing w:line="360" w:lineRule="auto"/>
        <w:jc w:val="both"/>
        <w:rPr>
          <w:szCs w:val="28"/>
        </w:rPr>
      </w:pPr>
    </w:p>
    <w:p w:rsidR="00C9241D" w:rsidRDefault="00C9241D" w:rsidP="00C9241D">
      <w:pPr>
        <w:spacing w:line="360" w:lineRule="auto"/>
        <w:rPr>
          <w:szCs w:val="28"/>
        </w:rPr>
      </w:pPr>
      <w:r>
        <w:rPr>
          <w:szCs w:val="28"/>
        </w:rPr>
        <w:t>Название Конкурса</w:t>
      </w:r>
    </w:p>
    <w:p w:rsidR="00C9241D" w:rsidRDefault="00C9241D" w:rsidP="00C9241D">
      <w:pPr>
        <w:spacing w:line="360" w:lineRule="auto"/>
        <w:rPr>
          <w:szCs w:val="28"/>
        </w:rPr>
      </w:pPr>
    </w:p>
    <w:p w:rsidR="00C9241D" w:rsidRDefault="00C9241D" w:rsidP="00C9241D">
      <w:pPr>
        <w:spacing w:line="360" w:lineRule="auto"/>
        <w:rPr>
          <w:szCs w:val="28"/>
        </w:rPr>
      </w:pPr>
      <w:r>
        <w:rPr>
          <w:szCs w:val="28"/>
        </w:rPr>
        <w:t>Тема работы</w:t>
      </w:r>
    </w:p>
    <w:p w:rsidR="00C9241D" w:rsidRDefault="00C9241D" w:rsidP="00C9241D">
      <w:pPr>
        <w:spacing w:line="360" w:lineRule="auto"/>
        <w:jc w:val="both"/>
        <w:rPr>
          <w:szCs w:val="28"/>
        </w:rPr>
      </w:pPr>
    </w:p>
    <w:p w:rsidR="00C9241D" w:rsidRDefault="00C9241D" w:rsidP="00C9241D">
      <w:pPr>
        <w:spacing w:line="360" w:lineRule="auto"/>
        <w:ind w:left="4320"/>
        <w:jc w:val="both"/>
        <w:rPr>
          <w:szCs w:val="28"/>
        </w:rPr>
      </w:pPr>
    </w:p>
    <w:p w:rsidR="00C9241D" w:rsidRDefault="00C9241D" w:rsidP="00C9241D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Фамилия, имя, отчество автора (коллектива авторов) работы, класс (курс), домашний адрес, контактный телефон, е-</w:t>
      </w:r>
      <w:r>
        <w:rPr>
          <w:szCs w:val="28"/>
          <w:lang w:val="en-US"/>
        </w:rPr>
        <w:t>mail</w:t>
      </w:r>
    </w:p>
    <w:p w:rsidR="00C9241D" w:rsidRDefault="00C9241D" w:rsidP="00C9241D">
      <w:pPr>
        <w:spacing w:line="360" w:lineRule="auto"/>
        <w:ind w:left="4320"/>
        <w:jc w:val="both"/>
        <w:rPr>
          <w:szCs w:val="28"/>
        </w:rPr>
      </w:pPr>
    </w:p>
    <w:p w:rsidR="00C9241D" w:rsidRDefault="00C9241D" w:rsidP="00C9241D">
      <w:pPr>
        <w:spacing w:line="360" w:lineRule="auto"/>
        <w:ind w:left="4320"/>
        <w:jc w:val="both"/>
        <w:rPr>
          <w:szCs w:val="28"/>
        </w:rPr>
      </w:pPr>
    </w:p>
    <w:p w:rsidR="00C9241D" w:rsidRDefault="00C9241D" w:rsidP="00C9241D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Сведения о педагоге - наставнике (научном руководителе), оказавшем консультативную и методическую помощь автору при подготовке работы</w:t>
      </w:r>
    </w:p>
    <w:p w:rsidR="00C9241D" w:rsidRDefault="00C9241D" w:rsidP="00C9241D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(фамилия, имя, отчество, место работы, должность, контактный телефон)</w:t>
      </w:r>
    </w:p>
    <w:p w:rsidR="00C9241D" w:rsidRDefault="00C9241D" w:rsidP="00C9241D">
      <w:pPr>
        <w:spacing w:line="360" w:lineRule="auto"/>
        <w:ind w:left="4320" w:hanging="840"/>
        <w:jc w:val="both"/>
        <w:rPr>
          <w:szCs w:val="28"/>
        </w:rPr>
      </w:pPr>
    </w:p>
    <w:p w:rsidR="00C9241D" w:rsidRDefault="00C9241D" w:rsidP="00C9241D">
      <w:pPr>
        <w:tabs>
          <w:tab w:val="left" w:pos="4380"/>
        </w:tabs>
        <w:spacing w:line="360" w:lineRule="auto"/>
        <w:rPr>
          <w:szCs w:val="28"/>
        </w:rPr>
      </w:pPr>
      <w:r>
        <w:rPr>
          <w:szCs w:val="28"/>
        </w:rPr>
        <w:t>20__ год</w:t>
      </w:r>
    </w:p>
    <w:p w:rsidR="00CE1A75" w:rsidRPr="00763BA5" w:rsidRDefault="00CE1A75" w:rsidP="00CE1A75">
      <w:pPr>
        <w:ind w:firstLine="705"/>
        <w:jc w:val="both"/>
        <w:rPr>
          <w:color w:val="000000"/>
          <w:szCs w:val="28"/>
        </w:rPr>
      </w:pPr>
    </w:p>
    <w:sectPr w:rsidR="00CE1A75" w:rsidRPr="00763BA5" w:rsidSect="00D9128A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B2B" w:rsidRDefault="003B3B2B" w:rsidP="003B3B2B">
      <w:r>
        <w:separator/>
      </w:r>
    </w:p>
  </w:endnote>
  <w:endnote w:type="continuationSeparator" w:id="1">
    <w:p w:rsidR="003B3B2B" w:rsidRDefault="003B3B2B" w:rsidP="003B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B2B" w:rsidRDefault="003B3B2B" w:rsidP="003B3B2B">
      <w:r>
        <w:separator/>
      </w:r>
    </w:p>
  </w:footnote>
  <w:footnote w:type="continuationSeparator" w:id="1">
    <w:p w:rsidR="003B3B2B" w:rsidRDefault="003B3B2B" w:rsidP="003B3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2" w:rsidRDefault="003B3B2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F3F0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C924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85340"/>
      <w:docPartObj>
        <w:docPartGallery w:val="Page Numbers (Top of Page)"/>
        <w:docPartUnique/>
      </w:docPartObj>
    </w:sdtPr>
    <w:sdtContent>
      <w:p w:rsidR="00763BA5" w:rsidRDefault="003B3B2B" w:rsidP="00763BA5">
        <w:pPr>
          <w:pStyle w:val="a4"/>
        </w:pPr>
        <w:r>
          <w:fldChar w:fldCharType="begin"/>
        </w:r>
        <w:r w:rsidR="00CF3F02">
          <w:instrText>PAGE   \* MERGEFORMAT</w:instrText>
        </w:r>
        <w:r>
          <w:fldChar w:fldCharType="separate"/>
        </w:r>
        <w:r w:rsidR="00C9241D">
          <w:rPr>
            <w:noProof/>
          </w:rPr>
          <w:t>12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A75"/>
    <w:rsid w:val="003B3B2B"/>
    <w:rsid w:val="0053524B"/>
    <w:rsid w:val="00C9241D"/>
    <w:rsid w:val="00CE1A75"/>
    <w:rsid w:val="00CF3F02"/>
    <w:rsid w:val="00E9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A7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A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CE1A75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CE1A75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CE1A7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CE1A75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CE1A75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CE1A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CE1A75"/>
    <w:pPr>
      <w:suppressLineNumbers/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E1A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1A7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9241D"/>
    <w:pPr>
      <w:spacing w:after="120" w:line="276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9241D"/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rsid w:val="00C9241D"/>
    <w:pPr>
      <w:widowControl w:val="0"/>
      <w:jc w:val="both"/>
    </w:pPr>
    <w:rPr>
      <w:szCs w:val="20"/>
    </w:rPr>
  </w:style>
  <w:style w:type="paragraph" w:customStyle="1" w:styleId="14-15">
    <w:name w:val="14-15"/>
    <w:basedOn w:val="a"/>
    <w:rsid w:val="00C9241D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-1">
    <w:name w:val="Т-1"/>
    <w:aliases w:val="5,текст14-1"/>
    <w:basedOn w:val="a"/>
    <w:rsid w:val="00C9241D"/>
    <w:pPr>
      <w:spacing w:line="360" w:lineRule="auto"/>
      <w:ind w:firstLine="720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1A7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A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CE1A75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CE1A75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CE1A75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CE1A75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CE1A75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CE1A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CE1A75"/>
    <w:pPr>
      <w:suppressLineNumbers/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E1A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1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2300</Words>
  <Characters>13116</Characters>
  <Application>Microsoft Office Word</Application>
  <DocSecurity>0</DocSecurity>
  <Lines>109</Lines>
  <Paragraphs>30</Paragraphs>
  <ScaleCrop>false</ScaleCrop>
  <Company>TIK</Company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3</cp:revision>
  <dcterms:created xsi:type="dcterms:W3CDTF">2017-02-02T12:30:00Z</dcterms:created>
  <dcterms:modified xsi:type="dcterms:W3CDTF">2017-03-03T08:28:00Z</dcterms:modified>
</cp:coreProperties>
</file>