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4" w:rsidRPr="002F38AA" w:rsidRDefault="00B74014" w:rsidP="00B74014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14" w:rsidRPr="008177E4" w:rsidRDefault="00B74014" w:rsidP="00B74014">
      <w:pPr>
        <w:ind w:right="-2"/>
        <w:rPr>
          <w:b/>
          <w:bCs/>
          <w:color w:val="000000"/>
          <w:sz w:val="20"/>
          <w:szCs w:val="20"/>
        </w:rPr>
      </w:pPr>
    </w:p>
    <w:p w:rsidR="00B74014" w:rsidRPr="00E61FEF" w:rsidRDefault="00B74014" w:rsidP="00B74014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B74014" w:rsidRPr="008177E4" w:rsidRDefault="00B74014" w:rsidP="00B74014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4014" w:rsidRPr="00E61FEF" w:rsidRDefault="00B74014" w:rsidP="00B74014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74014" w:rsidRPr="00E61FEF" w:rsidRDefault="00B74014" w:rsidP="00B74014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B74014" w:rsidRPr="008177E4" w:rsidRDefault="00B74014" w:rsidP="00B74014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B74014" w:rsidRPr="00E61FEF" w:rsidRDefault="00B74014" w:rsidP="00B74014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B74014" w:rsidRPr="008177E4" w:rsidRDefault="00B74014" w:rsidP="00B74014">
      <w:pPr>
        <w:ind w:right="-6"/>
        <w:rPr>
          <w:sz w:val="20"/>
          <w:szCs w:val="20"/>
        </w:rPr>
      </w:pPr>
    </w:p>
    <w:p w:rsidR="00B74014" w:rsidRDefault="00B74014" w:rsidP="00B74014">
      <w:pPr>
        <w:jc w:val="both"/>
      </w:pPr>
      <w:r w:rsidRPr="001A15D3"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№4/2</w:t>
      </w:r>
      <w:r w:rsidRPr="00307B82">
        <w:t>2</w:t>
      </w:r>
      <w:r>
        <w:t>-6</w:t>
      </w:r>
    </w:p>
    <w:p w:rsidR="00B74014" w:rsidRPr="008177E4" w:rsidRDefault="00B74014" w:rsidP="00B74014">
      <w:pPr>
        <w:pStyle w:val="a6"/>
        <w:rPr>
          <w:sz w:val="6"/>
          <w:szCs w:val="6"/>
        </w:rPr>
      </w:pPr>
    </w:p>
    <w:p w:rsidR="00B74014" w:rsidRPr="002F38AA" w:rsidRDefault="00B74014" w:rsidP="00B74014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B74014" w:rsidRDefault="00B74014" w:rsidP="00B74014">
      <w:pPr>
        <w:jc w:val="both"/>
        <w:rPr>
          <w:szCs w:val="28"/>
        </w:rPr>
      </w:pPr>
    </w:p>
    <w:p w:rsidR="00B74014" w:rsidRDefault="00B74014" w:rsidP="00B74014">
      <w:pPr>
        <w:jc w:val="both"/>
        <w:rPr>
          <w:szCs w:val="28"/>
        </w:rPr>
      </w:pPr>
    </w:p>
    <w:p w:rsidR="00B74014" w:rsidRDefault="00B74014" w:rsidP="00B74014">
      <w:pPr>
        <w:rPr>
          <w:b/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szCs w:val="28"/>
        </w:rPr>
        <w:t xml:space="preserve">Конкурсе компьютерных проектов </w:t>
      </w:r>
    </w:p>
    <w:p w:rsidR="00B74014" w:rsidRPr="000061E9" w:rsidRDefault="00B74014" w:rsidP="00B74014">
      <w:pPr>
        <w:rPr>
          <w:szCs w:val="28"/>
        </w:rPr>
      </w:pPr>
      <w:r>
        <w:rPr>
          <w:b/>
          <w:szCs w:val="28"/>
        </w:rPr>
        <w:t>среди учащихся учреждений общего, начального и среднего профессионального образования «Новый взгляд»</w:t>
      </w:r>
    </w:p>
    <w:p w:rsidR="00B74014" w:rsidRDefault="00B74014" w:rsidP="00B74014">
      <w:pPr>
        <w:spacing w:line="228" w:lineRule="auto"/>
        <w:ind w:firstLine="708"/>
        <w:jc w:val="right"/>
        <w:rPr>
          <w:b/>
          <w:i/>
        </w:rPr>
      </w:pPr>
    </w:p>
    <w:p w:rsidR="00B74014" w:rsidRPr="0053553E" w:rsidRDefault="00B74014" w:rsidP="00B74014">
      <w:pPr>
        <w:spacing w:line="228" w:lineRule="auto"/>
        <w:ind w:firstLine="708"/>
        <w:jc w:val="right"/>
        <w:rPr>
          <w:b/>
          <w:i/>
        </w:rPr>
      </w:pPr>
    </w:p>
    <w:p w:rsidR="00B74014" w:rsidRPr="00A13C73" w:rsidRDefault="00B74014" w:rsidP="00B74014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B74014" w:rsidRPr="00B74014" w:rsidRDefault="00B74014" w:rsidP="00B7401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Провести конкурс </w:t>
      </w:r>
      <w:r w:rsidRPr="00B74014">
        <w:rPr>
          <w:szCs w:val="28"/>
        </w:rPr>
        <w:t>компьютерных проектов среди учащихся учреждений общего, начального и среднего профессионального образования «Новый взгляд».</w:t>
      </w:r>
    </w:p>
    <w:p w:rsidR="00B74014" w:rsidRDefault="00B74014" w:rsidP="00B74014">
      <w:pPr>
        <w:tabs>
          <w:tab w:val="left" w:pos="1134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Утвердить Положение о проведении конкурса </w:t>
      </w:r>
      <w:r w:rsidRPr="00B74014">
        <w:rPr>
          <w:szCs w:val="28"/>
        </w:rPr>
        <w:t>компьютерных проектов среди учащихся учреждений общего, начального и среднего профессионального образования «Новый взгляд»</w:t>
      </w:r>
      <w:r>
        <w:rPr>
          <w:szCs w:val="28"/>
        </w:rPr>
        <w:t xml:space="preserve"> (приложение).</w:t>
      </w:r>
    </w:p>
    <w:p w:rsidR="00B74014" w:rsidRDefault="00B74014" w:rsidP="00B7401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755C7C">
        <w:rPr>
          <w:szCs w:val="28"/>
        </w:rPr>
        <w:t xml:space="preserve">Возложить решение организационных вопросов, связанных с проведением конкурса </w:t>
      </w:r>
      <w:bookmarkStart w:id="0" w:name="_GoBack"/>
      <w:bookmarkEnd w:id="0"/>
      <w:r w:rsidRPr="00B74014">
        <w:rPr>
          <w:szCs w:val="28"/>
        </w:rPr>
        <w:t>компьютерных проектов среди учащихся учреждений общего, начального и среднего профессионального образования «Новый взгляд»</w:t>
      </w:r>
      <w:r>
        <w:rPr>
          <w:szCs w:val="28"/>
        </w:rPr>
        <w:t xml:space="preserve"> на Организационный комитет по проведению конкурсов для молодых и будущих избирателей в 2017 году.</w:t>
      </w:r>
    </w:p>
    <w:p w:rsidR="00B74014" w:rsidRPr="00755C7C" w:rsidRDefault="00B74014" w:rsidP="00B7401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B74014" w:rsidRDefault="00B74014" w:rsidP="00B7401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B74014" w:rsidRPr="00067D12" w:rsidRDefault="00B74014" w:rsidP="00B7401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B74014" w:rsidRDefault="00B74014" w:rsidP="00B74014">
      <w:pPr>
        <w:pStyle w:val="a7"/>
        <w:ind w:firstLine="720"/>
        <w:jc w:val="both"/>
        <w:rPr>
          <w:b w:val="0"/>
          <w:bCs w:val="0"/>
        </w:rPr>
      </w:pPr>
    </w:p>
    <w:p w:rsidR="00B74014" w:rsidRPr="00763BA5" w:rsidRDefault="00B74014" w:rsidP="00B74014">
      <w:pPr>
        <w:ind w:firstLine="705"/>
        <w:jc w:val="both"/>
        <w:rPr>
          <w:color w:val="000000"/>
          <w:szCs w:val="28"/>
        </w:rPr>
      </w:pPr>
    </w:p>
    <w:p w:rsidR="00B74014" w:rsidRPr="00763BA5" w:rsidRDefault="00B74014" w:rsidP="00B74014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B74014" w:rsidRPr="00763BA5" w:rsidRDefault="00B74014" w:rsidP="00B74014">
      <w:pPr>
        <w:pStyle w:val="a7"/>
        <w:jc w:val="both"/>
        <w:rPr>
          <w:b w:val="0"/>
          <w:bCs w:val="0"/>
        </w:rPr>
      </w:pPr>
    </w:p>
    <w:p w:rsidR="00B74014" w:rsidRPr="00763BA5" w:rsidRDefault="00B74014" w:rsidP="00B74014">
      <w:pPr>
        <w:pStyle w:val="a7"/>
        <w:jc w:val="both"/>
        <w:rPr>
          <w:b w:val="0"/>
          <w:bCs w:val="0"/>
        </w:rPr>
      </w:pPr>
    </w:p>
    <w:p w:rsidR="00B74014" w:rsidRPr="00763BA5" w:rsidRDefault="00B74014" w:rsidP="00B74014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</w:p>
    <w:p w:rsidR="00B74014" w:rsidRPr="00763BA5" w:rsidRDefault="00B74014" w:rsidP="00B74014">
      <w:pPr>
        <w:ind w:firstLine="705"/>
        <w:jc w:val="both"/>
        <w:rPr>
          <w:color w:val="000000"/>
          <w:szCs w:val="28"/>
        </w:rPr>
      </w:pPr>
    </w:p>
    <w:p w:rsidR="000B41FA" w:rsidRDefault="000B41FA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0B41FA" w:rsidTr="00A43BEF">
        <w:tc>
          <w:tcPr>
            <w:tcW w:w="4728" w:type="dxa"/>
          </w:tcPr>
          <w:p w:rsidR="000B41FA" w:rsidRDefault="000B41FA" w:rsidP="00A43BEF">
            <w:pPr>
              <w:rPr>
                <w:sz w:val="24"/>
                <w:lang w:eastAsia="en-US"/>
              </w:rPr>
            </w:pPr>
          </w:p>
        </w:tc>
        <w:tc>
          <w:tcPr>
            <w:tcW w:w="4843" w:type="dxa"/>
            <w:hideMark/>
          </w:tcPr>
          <w:p w:rsidR="000B41FA" w:rsidRDefault="000B41FA" w:rsidP="00A43B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Приложение</w:t>
            </w:r>
          </w:p>
          <w:p w:rsidR="000B41FA" w:rsidRDefault="000B41FA" w:rsidP="00A43B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 решению территориальной избирательной </w:t>
            </w:r>
          </w:p>
          <w:p w:rsidR="000B41FA" w:rsidRDefault="000B41FA" w:rsidP="00A43B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комиссии города Ливны</w:t>
            </w:r>
          </w:p>
          <w:p w:rsidR="000B41FA" w:rsidRDefault="000B41FA" w:rsidP="00A43B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 </w:t>
            </w:r>
            <w:r>
              <w:rPr>
                <w:sz w:val="24"/>
                <w:lang w:val="en-US" w:eastAsia="en-US"/>
              </w:rPr>
              <w:t>26</w:t>
            </w:r>
            <w:r>
              <w:rPr>
                <w:sz w:val="24"/>
                <w:lang w:eastAsia="en-US"/>
              </w:rPr>
              <w:t xml:space="preserve"> января 2017 г. №4/22-6</w:t>
            </w:r>
          </w:p>
        </w:tc>
      </w:tr>
    </w:tbl>
    <w:p w:rsidR="000B41FA" w:rsidRDefault="000B41FA" w:rsidP="000B41FA">
      <w:pPr>
        <w:rPr>
          <w:szCs w:val="28"/>
        </w:rPr>
      </w:pPr>
    </w:p>
    <w:p w:rsidR="000B41FA" w:rsidRDefault="000B41FA" w:rsidP="000B41FA">
      <w:pPr>
        <w:rPr>
          <w:b/>
          <w:szCs w:val="28"/>
        </w:rPr>
      </w:pPr>
      <w:r>
        <w:rPr>
          <w:b/>
          <w:szCs w:val="28"/>
        </w:rPr>
        <w:t xml:space="preserve">Положение о Конкурсе компьютерных проектов среди учащихся учреждений общего, начального и среднего профессионального образования «Новый взгляд» </w:t>
      </w:r>
    </w:p>
    <w:p w:rsidR="000B41FA" w:rsidRDefault="000B41FA" w:rsidP="000B41FA">
      <w:pPr>
        <w:rPr>
          <w:szCs w:val="28"/>
        </w:rPr>
      </w:pPr>
    </w:p>
    <w:p w:rsidR="000B41FA" w:rsidRDefault="000B41FA" w:rsidP="000B41FA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0B41FA" w:rsidRDefault="000B41FA" w:rsidP="000B41FA">
      <w:pPr>
        <w:pStyle w:val="a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основные понятия, цели, задачи, основы организации и проведения Конкурса компьютерных проектов среди учащихся учреждений общего, начального и среднего профессионального образования «Новый взгляд» (далее – Конкурс).</w:t>
      </w:r>
    </w:p>
    <w:p w:rsidR="000B41FA" w:rsidRDefault="000B41FA" w:rsidP="000B41F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компьютерных проектов среди учащихся учреждений общего, начального и среднего профессионального образования «Новый взгляд»проводится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 февраля  по 20 мая 2017 года. </w:t>
      </w:r>
    </w:p>
    <w:p w:rsidR="000B41FA" w:rsidRDefault="000B41FA" w:rsidP="000B41FA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</w:p>
    <w:p w:rsidR="000B41FA" w:rsidRDefault="000B41FA" w:rsidP="000B41FA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Проведение Конкурса нацелено на повышение уровня информированности молодых избирателей о выборах; распространение </w:t>
      </w:r>
      <w:r>
        <w:rPr>
          <w:szCs w:val="28"/>
        </w:rPr>
        <w:lastRenderedPageBreak/>
        <w:t xml:space="preserve">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0B41FA" w:rsidRDefault="000B41FA" w:rsidP="000B41FA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0B41FA" w:rsidRDefault="000B41FA" w:rsidP="000B41FA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0B41FA" w:rsidRDefault="000B41FA" w:rsidP="000B41FA">
      <w:pPr>
        <w:spacing w:line="360" w:lineRule="auto"/>
        <w:rPr>
          <w:b/>
          <w:szCs w:val="28"/>
        </w:rPr>
      </w:pPr>
    </w:p>
    <w:p w:rsidR="000B41FA" w:rsidRDefault="000B41FA" w:rsidP="000B41FA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Условия проведения Конкурса </w:t>
      </w:r>
    </w:p>
    <w:p w:rsidR="000B41FA" w:rsidRDefault="000B41FA" w:rsidP="000B41FA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0B41FA" w:rsidRDefault="000B41FA" w:rsidP="000B41FA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Для участия в Конкурсенеобходимо подготовить проект в соответствии с заявленной темой и представить ее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0B41FA" w:rsidRDefault="000B41FA" w:rsidP="000B41FA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3.2. Конкурс проводится для следующих категорий участников:</w:t>
      </w:r>
    </w:p>
    <w:p w:rsidR="000B41FA" w:rsidRDefault="000B41FA" w:rsidP="000B41FA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(9-11 классы);</w:t>
      </w:r>
    </w:p>
    <w:p w:rsidR="000B41FA" w:rsidRDefault="000B41FA" w:rsidP="000B41FA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начального и среднего профессионального образования (1-3 курсы).</w:t>
      </w:r>
    </w:p>
    <w:p w:rsidR="000B41FA" w:rsidRDefault="000B41FA" w:rsidP="000B41FA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Участником Конкурса может быть любое физическое лицо либо авторский коллектив (не более 3-х человек).</w:t>
      </w:r>
    </w:p>
    <w:p w:rsidR="000B41FA" w:rsidRDefault="000B41FA" w:rsidP="000B41FA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3.3. </w:t>
      </w:r>
      <w:r>
        <w:rPr>
          <w:color w:val="000000"/>
          <w:szCs w:val="28"/>
        </w:rPr>
        <w:t xml:space="preserve">Конкурсная работа должна отличаться новизной и актуальностью подхода, социальной значимостью, соответствием жанру, яркостью и оригинальностью подачи материалов; </w:t>
      </w:r>
      <w:r>
        <w:rPr>
          <w:szCs w:val="28"/>
        </w:rPr>
        <w:t>учитывать цели и задачи избирательных кампаний, отвечать требованиям федерального, регионального законодательства о выборах, соответствовать целям конкурса, отражать самостоятельность и свободу политического мышления молодого человека.</w:t>
      </w:r>
    </w:p>
    <w:p w:rsidR="000B41FA" w:rsidRDefault="000B41FA" w:rsidP="000B41FA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0B41FA" w:rsidRDefault="000B41FA" w:rsidP="000B41FA">
      <w:pPr>
        <w:spacing w:line="360" w:lineRule="auto"/>
        <w:ind w:firstLine="708"/>
        <w:jc w:val="both"/>
      </w:pPr>
      <w:r>
        <w:rPr>
          <w:szCs w:val="20"/>
        </w:rPr>
        <w:t>- заявка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подписанная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конкурсантов;</w:t>
      </w:r>
    </w:p>
    <w:p w:rsidR="000B41FA" w:rsidRDefault="000B41FA" w:rsidP="000B41FA">
      <w:pPr>
        <w:pStyle w:val="ab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ab/>
        <w:t>- заявка (индивидуальная либо авторского коллектива) на участие в Конкурсе (приложение №2);</w:t>
      </w:r>
    </w:p>
    <w:p w:rsidR="000B41FA" w:rsidRDefault="000B41FA" w:rsidP="000B41FA">
      <w:pPr>
        <w:spacing w:line="360" w:lineRule="auto"/>
        <w:ind w:firstLine="720"/>
        <w:jc w:val="both"/>
        <w:rPr>
          <w:szCs w:val="28"/>
        </w:rPr>
      </w:pPr>
      <w:r>
        <w:rPr>
          <w:szCs w:val="20"/>
        </w:rPr>
        <w:t xml:space="preserve">- конкурсные материалы </w:t>
      </w:r>
      <w:r>
        <w:rPr>
          <w:szCs w:val="28"/>
        </w:rPr>
        <w:t>должны содержать:</w:t>
      </w:r>
    </w:p>
    <w:p w:rsidR="000B41FA" w:rsidRDefault="000B41FA" w:rsidP="000B41FA">
      <w:pPr>
        <w:spacing w:line="360" w:lineRule="auto"/>
        <w:ind w:firstLine="720"/>
        <w:jc w:val="both"/>
        <w:rPr>
          <w:bCs/>
          <w:szCs w:val="28"/>
        </w:rPr>
      </w:pPr>
      <w:r>
        <w:rPr>
          <w:szCs w:val="28"/>
        </w:rPr>
        <w:t xml:space="preserve">1) компьютерный проект представляется в виде </w:t>
      </w:r>
      <w:r>
        <w:rPr>
          <w:bCs/>
          <w:szCs w:val="28"/>
        </w:rPr>
        <w:t>мультимедийных видеороликов и flash-анимаций (</w:t>
      </w:r>
      <w:r>
        <w:rPr>
          <w:szCs w:val="28"/>
        </w:rPr>
        <w:t>обучающего, мотивационного, информационного, разъяснительного характера, иные) в машиночитаемом виде (на компакт-диске, флеш-носитете)на выборную тематику. Работа выполняется в любой технологии, представляется в форматах AVI или FLV, хронометраж – от 30 секунд;</w:t>
      </w:r>
    </w:p>
    <w:p w:rsidR="000B41FA" w:rsidRDefault="000B41FA" w:rsidP="000B41FA">
      <w:pPr>
        <w:spacing w:line="360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К компьютерному проекту должна быть приложена пояснительная записка с описанием идеи проекта, его целей и задач. Пояснительная записка </w:t>
      </w:r>
      <w:r>
        <w:rPr>
          <w:bCs/>
          <w:szCs w:val="28"/>
        </w:rPr>
        <w:lastRenderedPageBreak/>
        <w:t>предоставляется на бумажном носителе и в электронном виде в форматах .doc; docх (не более 3 печатных страниц)</w:t>
      </w:r>
    </w:p>
    <w:p w:rsidR="000B41FA" w:rsidRDefault="000B41FA" w:rsidP="000B41F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0B41FA" w:rsidRDefault="000B41FA" w:rsidP="000B41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0B41FA" w:rsidRDefault="000B41FA" w:rsidP="000B41FA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</w:t>
      </w:r>
      <w:r>
        <w:rPr>
          <w:rFonts w:eastAsia="SimSun"/>
          <w:kern w:val="2"/>
          <w:szCs w:val="28"/>
          <w:lang w:eastAsia="hi-IN" w:bidi="hi-IN"/>
        </w:rPr>
        <w:lastRenderedPageBreak/>
        <w:t>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0B41FA" w:rsidRDefault="000B41FA" w:rsidP="000B41FA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3.11 Работы, не предоставленные в электронном виде, к участию в конкурсе не допускаются.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0B41FA" w:rsidRDefault="000B41FA" w:rsidP="000B41FA">
      <w:pPr>
        <w:spacing w:line="360" w:lineRule="auto"/>
        <w:ind w:firstLine="720"/>
        <w:jc w:val="both"/>
        <w:rPr>
          <w:szCs w:val="28"/>
        </w:rPr>
      </w:pPr>
    </w:p>
    <w:p w:rsidR="000B41FA" w:rsidRDefault="000B41FA" w:rsidP="000B41FA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0B41FA" w:rsidRDefault="000B41FA" w:rsidP="000B41F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поддержки проведения Конкурса приглашаются средства массовой информации города Ливны.</w:t>
      </w:r>
    </w:p>
    <w:p w:rsidR="000B41FA" w:rsidRDefault="000B41FA" w:rsidP="000B41FA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0B41FA" w:rsidRDefault="000B41FA" w:rsidP="000B41F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0B41FA" w:rsidRDefault="000B41FA" w:rsidP="000B41F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0B41FA" w:rsidRDefault="000B41FA" w:rsidP="000B41FA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0B41FA" w:rsidRDefault="000B41FA" w:rsidP="000B41FA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по 20 мая 2017 года.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20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</w:t>
      </w:r>
      <w:r>
        <w:rPr>
          <w:szCs w:val="28"/>
        </w:rPr>
        <w:lastRenderedPageBreak/>
        <w:t xml:space="preserve">комиссии города Ливны, управления общего образования и отдела по делам молодежи администрации города Ливны (по согласованию). Состав конкурсной комиссии утверждается территориальной избирательной комиссией города Ливны. 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 и осуществляется по следующим критериям</w:t>
      </w:r>
      <w:r>
        <w:rPr>
          <w:szCs w:val="28"/>
        </w:rPr>
        <w:t>: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актуальность и практическая значимость конкурсной работы (возможность практического применения в области образования для получения знаний или проверки уровня знаний по вопросам избирательного права и избирательного процесса);</w:t>
      </w:r>
    </w:p>
    <w:p w:rsidR="000B41FA" w:rsidRDefault="000B41FA" w:rsidP="000B41FA">
      <w:pPr>
        <w:pStyle w:val="a7"/>
        <w:spacing w:line="360" w:lineRule="auto"/>
        <w:ind w:firstLine="708"/>
        <w:jc w:val="both"/>
      </w:pPr>
      <w:r>
        <w:t>– возможность практического применения (использование представленных материалов в процессе информирования избирателей).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возможность использования работы широким кругом лиц</w:t>
      </w:r>
      <w:r>
        <w:rPr>
          <w:szCs w:val="28"/>
        </w:rPr>
        <w:t xml:space="preserve">; 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направленность на повышение электоральной активности избирателей;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побуждение к участию в голосовании избирателей в целом и молодежи в частности;</w:t>
      </w:r>
    </w:p>
    <w:p w:rsidR="000B41FA" w:rsidRDefault="000B41FA" w:rsidP="000B41FA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spacing w:val="-2"/>
          <w:szCs w:val="28"/>
        </w:rPr>
      </w:pPr>
      <w:r>
        <w:rPr>
          <w:szCs w:val="28"/>
        </w:rPr>
        <w:t>–</w:t>
      </w:r>
      <w:r>
        <w:rPr>
          <w:spacing w:val="-2"/>
          <w:szCs w:val="28"/>
        </w:rPr>
        <w:t xml:space="preserve"> эффективность конкурсной работы в целях </w:t>
      </w:r>
      <w:r>
        <w:rPr>
          <w:szCs w:val="28"/>
        </w:rPr>
        <w:t>повышения правовой культуры молодых и будущих избирателей</w:t>
      </w:r>
      <w:r>
        <w:rPr>
          <w:spacing w:val="-2"/>
          <w:szCs w:val="28"/>
        </w:rPr>
        <w:t xml:space="preserve">, 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дизайн (зрелищность, яркость и оригинальность оформления и подачи материал, стилевое единство, соответствие оформления содержанию;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информационная составляющая (содержательность, и доступность изложения);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(новизна подхода и актуальность конкурсной работы);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самостоятельность и свобода мышления автора работы;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творческий подход к созданию конкурсной работы;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оригинальность, уникальность и «запоминаемость»;</w:t>
      </w:r>
    </w:p>
    <w:p w:rsidR="000B41FA" w:rsidRDefault="000B41FA" w:rsidP="000B41FA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lastRenderedPageBreak/>
        <w:t xml:space="preserve">– </w:t>
      </w:r>
      <w:r>
        <w:rPr>
          <w:rFonts w:eastAsia="SimSun"/>
          <w:kern w:val="2"/>
          <w:szCs w:val="28"/>
          <w:lang w:eastAsia="hi-IN" w:bidi="hi-IN"/>
        </w:rPr>
        <w:t xml:space="preserve">уровень владения специальными выразительными средствами и </w:t>
      </w:r>
      <w:r>
        <w:rPr>
          <w:szCs w:val="28"/>
        </w:rPr>
        <w:t>уровень использования возможностей компьютерных программ</w:t>
      </w:r>
      <w:r>
        <w:rPr>
          <w:rFonts w:eastAsia="SimSun"/>
          <w:kern w:val="2"/>
          <w:szCs w:val="28"/>
          <w:lang w:eastAsia="hi-IN" w:bidi="hi-IN"/>
        </w:rPr>
        <w:t>,</w:t>
      </w:r>
    </w:p>
    <w:p w:rsidR="000B41FA" w:rsidRDefault="000B41FA" w:rsidP="000B41FA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–</w:t>
      </w:r>
      <w:r>
        <w:rPr>
          <w:rFonts w:eastAsia="SimSun"/>
          <w:kern w:val="2"/>
          <w:szCs w:val="28"/>
          <w:lang w:eastAsia="hi-IN" w:bidi="hi-IN"/>
        </w:rPr>
        <w:t xml:space="preserve"> качество </w:t>
      </w:r>
      <w:r>
        <w:rPr>
          <w:szCs w:val="28"/>
        </w:rPr>
        <w:t xml:space="preserve">исполнения, выразительность </w:t>
      </w:r>
      <w:r>
        <w:rPr>
          <w:rFonts w:eastAsia="SimSun"/>
          <w:kern w:val="2"/>
          <w:szCs w:val="28"/>
          <w:lang w:eastAsia="hi-IN" w:bidi="hi-IN"/>
        </w:rPr>
        <w:t>и эстетичность работы;</w:t>
      </w:r>
    </w:p>
    <w:p w:rsidR="000B41FA" w:rsidRDefault="000B41FA" w:rsidP="000B41FA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>– мастерство и качество исполнения конкурсной работы;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грамотность (следование правилам и нормам русского языка);</w:t>
      </w:r>
    </w:p>
    <w:p w:rsidR="000B41FA" w:rsidRDefault="000B41FA" w:rsidP="000B41FA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0B41FA" w:rsidRDefault="000B41FA" w:rsidP="000B41FA">
      <w:pPr>
        <w:pStyle w:val="14-15"/>
        <w:spacing w:after="0"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конкурсных материалов в полном объеме.</w:t>
      </w:r>
    </w:p>
    <w:p w:rsidR="000B41FA" w:rsidRDefault="000B41FA" w:rsidP="000B41FA">
      <w:pPr>
        <w:tabs>
          <w:tab w:val="left" w:pos="5805"/>
        </w:tabs>
        <w:spacing w:line="360" w:lineRule="auto"/>
        <w:ind w:firstLine="709"/>
        <w:jc w:val="both"/>
        <w:rPr>
          <w:spacing w:val="-2"/>
          <w:szCs w:val="28"/>
        </w:rPr>
      </w:pPr>
    </w:p>
    <w:p w:rsidR="000B41FA" w:rsidRDefault="000B41FA" w:rsidP="000B41FA">
      <w:pPr>
        <w:spacing w:line="360" w:lineRule="auto"/>
        <w:rPr>
          <w:b/>
          <w:szCs w:val="28"/>
        </w:rPr>
      </w:pPr>
      <w:r>
        <w:rPr>
          <w:b/>
          <w:szCs w:val="28"/>
        </w:rPr>
        <w:t>5. Подведение итогов Конкурса и награждение победителей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95.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0B41FA" w:rsidRDefault="000B41FA" w:rsidP="000B41FA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0B41FA" w:rsidRDefault="000B41FA" w:rsidP="000B41FA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мае 2017 года. 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0B41FA" w:rsidRDefault="000B41FA" w:rsidP="000B41F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</w:t>
      </w:r>
    </w:p>
    <w:p w:rsidR="000B41FA" w:rsidRDefault="000B41FA" w:rsidP="000B41FA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0B41FA" w:rsidRDefault="000B41FA" w:rsidP="000B41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0B41FA" w:rsidRDefault="000B41FA" w:rsidP="000B41FA">
      <w:pPr>
        <w:spacing w:line="360" w:lineRule="auto"/>
      </w:pPr>
    </w:p>
    <w:p w:rsidR="000B41FA" w:rsidRDefault="000B41FA" w:rsidP="000B41FA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0B41FA" w:rsidRDefault="000B41FA" w:rsidP="000B41FA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0B41FA" w:rsidRDefault="000B41FA" w:rsidP="000B41FA">
      <w:pPr>
        <w:ind w:left="4321"/>
        <w:rPr>
          <w:sz w:val="24"/>
        </w:rPr>
      </w:pPr>
      <w:r>
        <w:rPr>
          <w:sz w:val="24"/>
        </w:rPr>
        <w:t>к Положению о проведении Конкурса компьютерных проектов среди учащихся учреждений общего, начального и среднего профессионального образования «Новый взгляд»</w:t>
      </w: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компьютерных проектов среди учащихся учреждений общего, начального и среднего профессионального образования «Новый взгляд»</w:t>
      </w: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spacing w:line="360" w:lineRule="auto"/>
        <w:ind w:firstLine="709"/>
        <w:rPr>
          <w:b/>
          <w:szCs w:val="28"/>
        </w:rPr>
      </w:pP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0B41FA" w:rsidRDefault="000B41FA" w:rsidP="000B41FA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компьютерных проектов среди учащихся учреждений общего, начального и среднего профессионального образования «Новый взгляд» </w:t>
      </w:r>
    </w:p>
    <w:p w:rsidR="000B41FA" w:rsidRDefault="000B41FA" w:rsidP="000B41FA">
      <w:pPr>
        <w:rPr>
          <w:b/>
          <w:szCs w:val="28"/>
        </w:rPr>
      </w:pPr>
    </w:p>
    <w:p w:rsidR="000B41FA" w:rsidRDefault="000B41FA" w:rsidP="000B41FA">
      <w:pPr>
        <w:spacing w:line="360" w:lineRule="auto"/>
        <w:jc w:val="both"/>
        <w:rPr>
          <w:szCs w:val="28"/>
        </w:rPr>
      </w:pPr>
    </w:p>
    <w:p w:rsidR="000B41FA" w:rsidRDefault="000B41FA" w:rsidP="000B41FA">
      <w:pPr>
        <w:spacing w:line="360" w:lineRule="auto"/>
        <w:jc w:val="both"/>
        <w:rPr>
          <w:szCs w:val="28"/>
        </w:rPr>
      </w:pPr>
    </w:p>
    <w:p w:rsidR="000B41FA" w:rsidRDefault="000B41FA" w:rsidP="000B41FA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 xml:space="preserve">компьютерных проектов среди учащихся учреждений общего, начального и среднего профессионального образования «Новый взгляд»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0B41FA" w:rsidTr="00A43BE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  <w:p w:rsidR="000B41FA" w:rsidRDefault="000B41FA" w:rsidP="00A43BE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Фамилия, имя, отчество 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ind w:left="-133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Дата рождения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Контактный телефон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FA" w:rsidRDefault="000B41FA" w:rsidP="00A43BEF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Ф.И.О педагога, контактный телефон (сотовый)</w:t>
            </w:r>
          </w:p>
        </w:tc>
      </w:tr>
      <w:tr w:rsidR="000B41FA" w:rsidTr="00A43BE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0B41FA" w:rsidTr="00A43BE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FA" w:rsidRDefault="000B41FA" w:rsidP="00A43BEF">
            <w:pPr>
              <w:rPr>
                <w:color w:val="000000"/>
                <w:szCs w:val="28"/>
                <w:lang w:eastAsia="en-US"/>
              </w:rPr>
            </w:pPr>
          </w:p>
        </w:tc>
      </w:tr>
    </w:tbl>
    <w:p w:rsidR="000B41FA" w:rsidRDefault="000B41FA" w:rsidP="000B41FA">
      <w:pPr>
        <w:spacing w:line="360" w:lineRule="auto"/>
        <w:rPr>
          <w:color w:val="000000"/>
          <w:szCs w:val="28"/>
        </w:rPr>
      </w:pPr>
    </w:p>
    <w:p w:rsidR="000B41FA" w:rsidRDefault="000B41FA" w:rsidP="000B41FA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0B41FA" w:rsidRDefault="000B41FA" w:rsidP="000B41FA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B41FA" w:rsidRDefault="000B41FA" w:rsidP="000B41FA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0B41FA" w:rsidRDefault="000B41FA" w:rsidP="000B41FA">
      <w:pPr>
        <w:spacing w:line="288" w:lineRule="auto"/>
        <w:rPr>
          <w:szCs w:val="28"/>
        </w:rPr>
      </w:pPr>
      <w:r>
        <w:rPr>
          <w:szCs w:val="28"/>
        </w:rPr>
        <w:br w:type="page"/>
      </w:r>
    </w:p>
    <w:p w:rsidR="000B41FA" w:rsidRDefault="000B41FA" w:rsidP="000B41FA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0B41FA" w:rsidRDefault="000B41FA" w:rsidP="000B41FA">
      <w:pPr>
        <w:ind w:left="4321"/>
        <w:rPr>
          <w:sz w:val="24"/>
        </w:rPr>
      </w:pPr>
      <w:r>
        <w:rPr>
          <w:sz w:val="24"/>
        </w:rPr>
        <w:t>к Положению о проведении Конкурса компьютерных проектов среди учащихся учреждений общего, начального и среднего профессионального образования «Новый взгляд»</w:t>
      </w: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0B41FA" w:rsidRDefault="000B41FA" w:rsidP="000B41FA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компьютерных проектов среди учащихся учреждений общего, начального и среднего профессионального образования «Новый взгляд» </w:t>
      </w:r>
    </w:p>
    <w:p w:rsidR="000B41FA" w:rsidRDefault="000B41FA" w:rsidP="000B41FA">
      <w:pPr>
        <w:rPr>
          <w:b/>
          <w:szCs w:val="28"/>
        </w:rPr>
      </w:pPr>
    </w:p>
    <w:p w:rsidR="000B41FA" w:rsidRDefault="000B41FA" w:rsidP="000B41FA">
      <w:pPr>
        <w:spacing w:line="360" w:lineRule="auto"/>
        <w:jc w:val="both"/>
        <w:rPr>
          <w:szCs w:val="28"/>
        </w:rPr>
      </w:pPr>
    </w:p>
    <w:p w:rsidR="000B41FA" w:rsidRDefault="000B41FA" w:rsidP="000B41FA">
      <w:pPr>
        <w:spacing w:line="360" w:lineRule="auto"/>
        <w:jc w:val="both"/>
        <w:rPr>
          <w:szCs w:val="28"/>
        </w:rPr>
      </w:pPr>
    </w:p>
    <w:p w:rsidR="000B41FA" w:rsidRDefault="000B41FA" w:rsidP="000B41FA">
      <w:pPr>
        <w:rPr>
          <w:szCs w:val="28"/>
        </w:rPr>
      </w:pPr>
      <w:r>
        <w:rPr>
          <w:i/>
          <w:iCs/>
          <w:szCs w:val="28"/>
        </w:rPr>
        <w:t>Заполняется индивидуальным участником: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1.  Фамилия, имя, отчество (полностью).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2. Число, месяц, год рождения.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3. Учебное заведение, курс (класс), факультет, специальность; место работы, должность.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4. Контактный телефон.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5. E-mail.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6. Название работы с указанием темы и даты создания.</w:t>
      </w: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jc w:val="both"/>
        <w:rPr>
          <w:szCs w:val="28"/>
        </w:rPr>
      </w:pPr>
    </w:p>
    <w:p w:rsidR="000B41FA" w:rsidRDefault="000B41FA" w:rsidP="000B41FA">
      <w:pPr>
        <w:rPr>
          <w:szCs w:val="28"/>
        </w:rPr>
      </w:pPr>
      <w:r>
        <w:rPr>
          <w:i/>
          <w:iCs/>
          <w:szCs w:val="28"/>
        </w:rPr>
        <w:t>Заполняется коллективным участником: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1. Полное название коллектива участников.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2.  Состав коллективного участника (указать фамилии, имена, отчества (полностью), даты рождения каждого участника, учебное заведение, факультет, курс (класс),.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3. Контактное лицо от коллективного участника (координатор).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4. Контактный телефон от координатора.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5. E-mail от координатора.</w:t>
      </w:r>
    </w:p>
    <w:p w:rsidR="000B41FA" w:rsidRDefault="000B41FA" w:rsidP="000B41FA">
      <w:pPr>
        <w:jc w:val="both"/>
        <w:rPr>
          <w:szCs w:val="28"/>
        </w:rPr>
      </w:pPr>
      <w:r>
        <w:rPr>
          <w:szCs w:val="28"/>
        </w:rPr>
        <w:t>6. Название работы с указанием темы и даты создания.</w:t>
      </w:r>
    </w:p>
    <w:p w:rsidR="000B41FA" w:rsidRDefault="000B41FA" w:rsidP="000B41FA">
      <w:pPr>
        <w:spacing w:line="360" w:lineRule="auto"/>
        <w:jc w:val="both"/>
        <w:rPr>
          <w:szCs w:val="28"/>
        </w:rPr>
      </w:pPr>
    </w:p>
    <w:p w:rsidR="000B41FA" w:rsidRDefault="000B41FA" w:rsidP="000B41FA">
      <w:pPr>
        <w:spacing w:line="360" w:lineRule="auto"/>
        <w:jc w:val="both"/>
        <w:rPr>
          <w:szCs w:val="28"/>
          <w:u w:val="single"/>
        </w:rPr>
      </w:pPr>
    </w:p>
    <w:p w:rsidR="000B41FA" w:rsidRDefault="000B41FA" w:rsidP="000B41FA">
      <w:pPr>
        <w:tabs>
          <w:tab w:val="left" w:pos="558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Дата заполнения заявки                              </w:t>
      </w:r>
    </w:p>
    <w:p w:rsidR="000B41FA" w:rsidRDefault="000B41FA" w:rsidP="000B41FA">
      <w:pPr>
        <w:tabs>
          <w:tab w:val="left" w:pos="5580"/>
        </w:tabs>
        <w:spacing w:line="360" w:lineRule="auto"/>
        <w:jc w:val="both"/>
        <w:rPr>
          <w:szCs w:val="28"/>
        </w:rPr>
      </w:pPr>
      <w:r>
        <w:rPr>
          <w:szCs w:val="28"/>
        </w:rPr>
        <w:t>«___» ______________ 201_ г.</w:t>
      </w:r>
    </w:p>
    <w:p w:rsidR="000B41FA" w:rsidRDefault="000B41FA" w:rsidP="000B41FA"/>
    <w:p w:rsidR="005438E2" w:rsidRDefault="000B41FA"/>
    <w:sectPr w:rsidR="005438E2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6A" w:rsidRDefault="004C636A">
      <w:r>
        <w:separator/>
      </w:r>
    </w:p>
  </w:endnote>
  <w:endnote w:type="continuationSeparator" w:id="1">
    <w:p w:rsidR="004C636A" w:rsidRDefault="004C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6A" w:rsidRDefault="004C636A">
      <w:r>
        <w:separator/>
      </w:r>
    </w:p>
  </w:footnote>
  <w:footnote w:type="continuationSeparator" w:id="1">
    <w:p w:rsidR="004C636A" w:rsidRDefault="004C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9062A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401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0B41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9062A4" w:rsidP="00763BA5">
        <w:pPr>
          <w:pStyle w:val="a4"/>
        </w:pPr>
        <w:r>
          <w:fldChar w:fldCharType="begin"/>
        </w:r>
        <w:r w:rsidR="00B74014">
          <w:instrText>PAGE   \* MERGEFORMAT</w:instrText>
        </w:r>
        <w:r>
          <w:fldChar w:fldCharType="separate"/>
        </w:r>
        <w:r w:rsidR="000B41FA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014"/>
    <w:rsid w:val="000B41FA"/>
    <w:rsid w:val="00307B82"/>
    <w:rsid w:val="004C636A"/>
    <w:rsid w:val="0053524B"/>
    <w:rsid w:val="009062A4"/>
    <w:rsid w:val="00B74014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01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01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B7401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B7401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7401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B7401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B7401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B74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0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41FA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41FA"/>
    <w:rPr>
      <w:rFonts w:ascii="Calibri" w:eastAsia="Times New Roman" w:hAnsi="Calibri" w:cs="Times New Roman"/>
      <w:lang w:eastAsia="ru-RU"/>
    </w:rPr>
  </w:style>
  <w:style w:type="paragraph" w:styleId="ad">
    <w:name w:val="No Spacing"/>
    <w:basedOn w:val="a"/>
    <w:uiPriority w:val="1"/>
    <w:qFormat/>
    <w:rsid w:val="000B41FA"/>
    <w:pPr>
      <w:jc w:val="left"/>
    </w:pPr>
    <w:rPr>
      <w:rFonts w:eastAsiaTheme="minorHAnsi" w:cstheme="minorBidi"/>
      <w:sz w:val="24"/>
    </w:rPr>
  </w:style>
  <w:style w:type="paragraph" w:customStyle="1" w:styleId="BodyText21">
    <w:name w:val="Body Text 21"/>
    <w:basedOn w:val="a"/>
    <w:rsid w:val="000B41FA"/>
    <w:pPr>
      <w:widowControl w:val="0"/>
      <w:jc w:val="both"/>
    </w:pPr>
    <w:rPr>
      <w:szCs w:val="20"/>
    </w:rPr>
  </w:style>
  <w:style w:type="paragraph" w:customStyle="1" w:styleId="14-15">
    <w:name w:val="14-15"/>
    <w:basedOn w:val="ab"/>
    <w:rsid w:val="000B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01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01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B7401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B7401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7401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B7401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B7401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B74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2434</Words>
  <Characters>13875</Characters>
  <Application>Microsoft Office Word</Application>
  <DocSecurity>0</DocSecurity>
  <Lines>115</Lines>
  <Paragraphs>32</Paragraphs>
  <ScaleCrop>false</ScaleCrop>
  <Company>TIK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cp:lastPrinted>2017-02-22T08:36:00Z</cp:lastPrinted>
  <dcterms:created xsi:type="dcterms:W3CDTF">2017-02-22T08:27:00Z</dcterms:created>
  <dcterms:modified xsi:type="dcterms:W3CDTF">2017-03-03T08:34:00Z</dcterms:modified>
</cp:coreProperties>
</file>